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EFC91" w14:textId="1CDBB825" w:rsidR="00D0025C" w:rsidRPr="001421FF" w:rsidRDefault="00D0025C" w:rsidP="00D0025C">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1421FF">
        <w:rPr>
          <w:rFonts w:eastAsia="MS Mincho" w:cs="Arial"/>
          <w:kern w:val="0"/>
          <w:sz w:val="24"/>
          <w:szCs w:val="24"/>
          <w:lang w:val="en-US" w:eastAsia="en-US"/>
        </w:rPr>
        <w:t>3GPP TSG RAN</w:t>
      </w:r>
      <w:r w:rsidRPr="001421FF">
        <w:rPr>
          <w:rFonts w:cs="Arial"/>
          <w:color w:val="000000"/>
          <w:sz w:val="24"/>
          <w:szCs w:val="24"/>
          <w:shd w:val="clear" w:color="auto" w:fill="FFFFFF"/>
          <w:lang w:val="en-US"/>
        </w:rPr>
        <w:t>#</w:t>
      </w:r>
      <w:r w:rsidR="00863528" w:rsidRPr="001421FF">
        <w:rPr>
          <w:rFonts w:cs="Arial"/>
          <w:color w:val="000000"/>
          <w:sz w:val="24"/>
          <w:szCs w:val="24"/>
          <w:shd w:val="clear" w:color="auto" w:fill="FFFFFF"/>
          <w:lang w:val="en-US"/>
        </w:rPr>
        <w:t>88</w:t>
      </w:r>
      <w:r w:rsidR="00A9335C">
        <w:rPr>
          <w:rFonts w:eastAsia="MS Mincho" w:cs="Arial"/>
          <w:kern w:val="0"/>
          <w:sz w:val="24"/>
          <w:szCs w:val="24"/>
          <w:lang w:val="en-US" w:eastAsia="en-US"/>
        </w:rPr>
        <w:tab/>
      </w:r>
      <w:r w:rsidR="00A9335C" w:rsidRPr="00A9335C">
        <w:rPr>
          <w:rFonts w:eastAsia="MS Mincho" w:cs="Arial"/>
          <w:kern w:val="0"/>
          <w:sz w:val="24"/>
          <w:szCs w:val="24"/>
          <w:lang w:val="en-US" w:eastAsia="en-US"/>
        </w:rPr>
        <w:t>R1-1701896</w:t>
      </w:r>
    </w:p>
    <w:p w14:paraId="099C21DE" w14:textId="77777777" w:rsidR="00D0025C" w:rsidRPr="00D0025C" w:rsidRDefault="00863528" w:rsidP="00D0025C">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13</w:t>
      </w:r>
      <w:r w:rsidR="00D0025C" w:rsidRPr="00D0025C">
        <w:rPr>
          <w:rFonts w:eastAsia="MS Mincho" w:cs="Arial"/>
          <w:kern w:val="0"/>
          <w:sz w:val="24"/>
          <w:szCs w:val="24"/>
          <w:vertAlign w:val="superscript"/>
          <w:lang w:eastAsia="en-US"/>
        </w:rPr>
        <w:t>th</w:t>
      </w:r>
      <w:r w:rsidR="00D0025C">
        <w:rPr>
          <w:rFonts w:eastAsia="MS Mincho" w:cs="Arial"/>
          <w:kern w:val="0"/>
          <w:sz w:val="24"/>
          <w:szCs w:val="24"/>
          <w:lang w:eastAsia="en-US"/>
        </w:rPr>
        <w:t xml:space="preserve"> – </w:t>
      </w:r>
      <w:r>
        <w:rPr>
          <w:rFonts w:eastAsia="MS Mincho" w:cs="Arial"/>
          <w:kern w:val="0"/>
          <w:sz w:val="24"/>
          <w:szCs w:val="24"/>
          <w:lang w:eastAsia="en-US"/>
        </w:rPr>
        <w:t>17</w:t>
      </w:r>
      <w:r w:rsidR="00D0025C" w:rsidRPr="00D0025C">
        <w:rPr>
          <w:rFonts w:eastAsia="MS Mincho" w:cs="Arial"/>
          <w:kern w:val="0"/>
          <w:sz w:val="24"/>
          <w:szCs w:val="24"/>
          <w:vertAlign w:val="superscript"/>
          <w:lang w:eastAsia="en-US"/>
        </w:rPr>
        <w:t>th</w:t>
      </w:r>
      <w:r w:rsidR="00D0025C" w:rsidRPr="00D0025C">
        <w:rPr>
          <w:rFonts w:eastAsia="MS Mincho" w:cs="Arial"/>
          <w:kern w:val="0"/>
          <w:sz w:val="24"/>
          <w:szCs w:val="24"/>
          <w:lang w:eastAsia="en-US"/>
        </w:rPr>
        <w:t xml:space="preserve"> </w:t>
      </w:r>
      <w:r>
        <w:rPr>
          <w:rFonts w:eastAsia="MS Mincho" w:cs="Arial"/>
          <w:kern w:val="0"/>
          <w:sz w:val="24"/>
          <w:szCs w:val="24"/>
          <w:lang w:eastAsia="en-US"/>
        </w:rPr>
        <w:t>Feb</w:t>
      </w:r>
      <w:r w:rsidR="00D0025C" w:rsidRPr="00D0025C">
        <w:rPr>
          <w:rFonts w:eastAsia="MS Mincho" w:cs="Arial"/>
          <w:kern w:val="0"/>
          <w:sz w:val="24"/>
          <w:szCs w:val="24"/>
          <w:lang w:eastAsia="en-US"/>
        </w:rPr>
        <w:t xml:space="preserve"> 201</w:t>
      </w:r>
      <w:r>
        <w:rPr>
          <w:rFonts w:eastAsia="MS Mincho" w:cs="Arial"/>
          <w:kern w:val="0"/>
          <w:sz w:val="24"/>
          <w:szCs w:val="24"/>
          <w:lang w:eastAsia="en-US"/>
        </w:rPr>
        <w:t>7</w:t>
      </w:r>
    </w:p>
    <w:p w14:paraId="45CBF74C" w14:textId="77777777" w:rsidR="00D0025C" w:rsidRPr="00D0025C" w:rsidRDefault="00863528" w:rsidP="00D0025C">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Athens, Greece</w:t>
      </w:r>
    </w:p>
    <w:p w14:paraId="3CDAFA8C" w14:textId="77777777" w:rsidR="00D0025C" w:rsidRPr="00D0025C" w:rsidRDefault="00D0025C" w:rsidP="00D0025C">
      <w:pPr>
        <w:pStyle w:val="3GPPHeader"/>
        <w:spacing w:after="120"/>
        <w:rPr>
          <w:rFonts w:ascii="Arial" w:hAnsi="Arial" w:cs="Arial"/>
          <w:sz w:val="22"/>
        </w:rPr>
      </w:pPr>
    </w:p>
    <w:p w14:paraId="37CAA1D4" w14:textId="19F0E442" w:rsidR="00D0025C" w:rsidRPr="00D0025C" w:rsidRDefault="00D0025C" w:rsidP="00D0025C">
      <w:pPr>
        <w:pStyle w:val="3GPPHeader"/>
        <w:spacing w:after="120"/>
        <w:rPr>
          <w:rFonts w:ascii="Arial" w:hAnsi="Arial" w:cs="Arial"/>
          <w:sz w:val="22"/>
        </w:rPr>
      </w:pPr>
      <w:r w:rsidRPr="00D0025C">
        <w:rPr>
          <w:rFonts w:ascii="Arial" w:hAnsi="Arial" w:cs="Arial"/>
          <w:sz w:val="22"/>
        </w:rPr>
        <w:t>Agenda Item:</w:t>
      </w:r>
      <w:r w:rsidRPr="00D0025C">
        <w:rPr>
          <w:rFonts w:ascii="Arial" w:hAnsi="Arial" w:cs="Arial"/>
          <w:sz w:val="22"/>
        </w:rPr>
        <w:tab/>
      </w:r>
      <w:r w:rsidR="00A9335C" w:rsidRPr="00A9335C">
        <w:rPr>
          <w:rFonts w:ascii="Arial" w:hAnsi="Arial" w:cs="Arial"/>
          <w:b w:val="0"/>
          <w:bCs/>
          <w:sz w:val="22"/>
        </w:rPr>
        <w:t>7.2.4.5</w:t>
      </w:r>
      <w:r w:rsidR="00590754">
        <w:rPr>
          <w:rFonts w:ascii="Arial" w:hAnsi="Arial" w:cs="Arial"/>
          <w:b w:val="0"/>
          <w:bCs/>
          <w:sz w:val="22"/>
        </w:rPr>
        <w:t xml:space="preserve"> </w:t>
      </w:r>
    </w:p>
    <w:p w14:paraId="73AF1B1A"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75DCBBCA"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20440B" w:rsidRPr="00A9335C">
        <w:rPr>
          <w:rFonts w:ascii="Arial" w:hAnsi="Arial" w:cs="Arial"/>
          <w:b w:val="0"/>
          <w:bCs/>
          <w:sz w:val="22"/>
        </w:rPr>
        <w:t>On NB-IoT UE measurements on anchor carriers</w:t>
      </w:r>
    </w:p>
    <w:p w14:paraId="3286F7EB" w14:textId="77777777" w:rsidR="00D0025C" w:rsidRPr="001C1703" w:rsidRDefault="00D0025C" w:rsidP="00D0025C">
      <w:pPr>
        <w:pStyle w:val="3GPPHeade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7EE1BCD9" w14:textId="77777777" w:rsidR="00841A5A" w:rsidRDefault="00D0025C" w:rsidP="00841A5A">
      <w:pPr>
        <w:pStyle w:val="Heading1"/>
      </w:pPr>
      <w:bookmarkStart w:id="0" w:name="_Ref409106980"/>
      <w:r w:rsidRPr="00040C32">
        <w:t>Introduction</w:t>
      </w:r>
      <w:bookmarkStart w:id="1" w:name="_Ref465843822"/>
      <w:bookmarkEnd w:id="0"/>
    </w:p>
    <w:p w14:paraId="3516BFCD" w14:textId="55AE9FD3" w:rsidR="00841A5A" w:rsidRDefault="00841A5A" w:rsidP="00841A5A">
      <w:pPr>
        <w:pStyle w:val="BodyText"/>
      </w:pPr>
      <w:r>
        <w:t xml:space="preserve">In </w:t>
      </w:r>
      <w:r w:rsidR="00B45D42">
        <w:t xml:space="preserve">Rel-14, enhancement for NB-IoT work item (WI) is approved to further enhance the performance of NB-IoT in terms of device power consumption, while </w:t>
      </w:r>
      <w:r w:rsidR="00B45D42" w:rsidRPr="00B45D42">
        <w:t>maintaining the coverage and capacity of the NB-IoT network, and ultra-low UE cost</w:t>
      </w:r>
      <w:r>
        <w:t xml:space="preserve"> NB-IoT</w:t>
      </w:r>
      <w:r w:rsidR="00243252">
        <w:t xml:space="preserve"> </w:t>
      </w:r>
      <w:r w:rsidR="00243252">
        <w:fldChar w:fldCharType="begin"/>
      </w:r>
      <w:r w:rsidR="00243252">
        <w:instrText xml:space="preserve"> REF _Ref462665614 \n \h </w:instrText>
      </w:r>
      <w:r w:rsidR="00243252">
        <w:fldChar w:fldCharType="separate"/>
      </w:r>
      <w:r w:rsidR="004E25C1">
        <w:t>[1]</w:t>
      </w:r>
      <w:r w:rsidR="00243252">
        <w:fldChar w:fldCharType="end"/>
      </w:r>
      <w:r w:rsidR="00B45D42">
        <w:t xml:space="preserve">. </w:t>
      </w:r>
    </w:p>
    <w:p w14:paraId="280CB62A" w14:textId="384664FB" w:rsidR="00B45D42" w:rsidRDefault="00B45D42" w:rsidP="00B45D42">
      <w:pPr>
        <w:jc w:val="both"/>
        <w:rPr>
          <w:rFonts w:ascii="Arial" w:hAnsi="Arial" w:cs="Arial"/>
          <w:sz w:val="20"/>
          <w:szCs w:val="20"/>
        </w:rPr>
      </w:pPr>
      <w:r w:rsidRPr="00E62F20">
        <w:rPr>
          <w:rFonts w:ascii="Arial" w:hAnsi="Arial" w:cs="Arial"/>
          <w:sz w:val="20"/>
          <w:szCs w:val="20"/>
        </w:rPr>
        <w:t xml:space="preserve">In </w:t>
      </w:r>
      <w:r>
        <w:rPr>
          <w:rFonts w:ascii="Arial" w:hAnsi="Arial" w:cs="Arial"/>
          <w:sz w:val="20"/>
          <w:szCs w:val="20"/>
        </w:rPr>
        <w:t>Rel-13 NRS is defined and used to facilitate the UE DL measurement</w:t>
      </w:r>
      <w:r w:rsidR="00664815">
        <w:rPr>
          <w:rFonts w:ascii="Arial" w:hAnsi="Arial" w:cs="Arial"/>
          <w:sz w:val="20"/>
          <w:szCs w:val="20"/>
        </w:rPr>
        <w:t>,</w:t>
      </w:r>
      <w:r>
        <w:rPr>
          <w:rFonts w:ascii="Arial" w:hAnsi="Arial" w:cs="Arial"/>
          <w:sz w:val="20"/>
          <w:szCs w:val="20"/>
        </w:rPr>
        <w:t xml:space="preserve"> and the decoding of the various DL channels. A bit map of valid DL subframes</w:t>
      </w:r>
      <w:r w:rsidR="00664815">
        <w:rPr>
          <w:rFonts w:ascii="Arial" w:hAnsi="Arial" w:cs="Arial"/>
          <w:sz w:val="20"/>
          <w:szCs w:val="20"/>
        </w:rPr>
        <w:t>, where NRSs are transmitted,</w:t>
      </w:r>
      <w:r>
        <w:rPr>
          <w:rFonts w:ascii="Arial" w:hAnsi="Arial" w:cs="Arial"/>
          <w:sz w:val="20"/>
          <w:szCs w:val="20"/>
        </w:rPr>
        <w:t xml:space="preserve"> is broadcast in NB-SIB1. On an anchor carrier, prior a NB-IoT UE device acquiring NB-SIB1, in s</w:t>
      </w:r>
      <w:r w:rsidRPr="00BB22CB">
        <w:rPr>
          <w:rFonts w:ascii="Arial" w:hAnsi="Arial" w:cs="Arial"/>
          <w:sz w:val="20"/>
          <w:szCs w:val="20"/>
        </w:rPr>
        <w:t>tandalone and guardband modes</w:t>
      </w:r>
      <w:r>
        <w:rPr>
          <w:rFonts w:ascii="Arial" w:hAnsi="Arial" w:cs="Arial"/>
          <w:sz w:val="20"/>
          <w:szCs w:val="20"/>
        </w:rPr>
        <w:t>,</w:t>
      </w:r>
      <w:r w:rsidRPr="00BB22CB">
        <w:rPr>
          <w:rFonts w:ascii="Arial" w:hAnsi="Arial" w:cs="Arial"/>
          <w:sz w:val="20"/>
          <w:szCs w:val="20"/>
        </w:rPr>
        <w:t xml:space="preserve"> the UE may assume NRSs are transmitted in subframes #0, #1, #3, #4 and in s</w:t>
      </w:r>
      <w:r>
        <w:rPr>
          <w:rFonts w:ascii="Arial" w:hAnsi="Arial" w:cs="Arial"/>
          <w:sz w:val="20"/>
          <w:szCs w:val="20"/>
        </w:rPr>
        <w:t>ubframes #9 not containing NSSS, and i</w:t>
      </w:r>
      <w:r w:rsidRPr="00BB22CB">
        <w:rPr>
          <w:rFonts w:ascii="Arial" w:hAnsi="Arial" w:cs="Arial"/>
          <w:sz w:val="20"/>
          <w:szCs w:val="20"/>
        </w:rPr>
        <w:t>n inband mode, the UE may assume NRSs are transmitted in subframes #0, #4 and in subframes #9 not containing NSSS.</w:t>
      </w:r>
      <w:r>
        <w:rPr>
          <w:rFonts w:ascii="Arial" w:hAnsi="Arial" w:cs="Arial"/>
          <w:sz w:val="20"/>
          <w:szCs w:val="20"/>
        </w:rPr>
        <w:t xml:space="preserve"> After acquiring NB-SIB1, the UE can assume NRSs are in all valid NB-IoT DL subframes</w:t>
      </w:r>
      <w:r w:rsidRPr="00BB22CB">
        <w:rPr>
          <w:rFonts w:ascii="Arial" w:hAnsi="Arial" w:cs="Arial"/>
          <w:sz w:val="20"/>
          <w:szCs w:val="20"/>
        </w:rPr>
        <w:t xml:space="preserve"> </w:t>
      </w:r>
      <w:r>
        <w:rPr>
          <w:rFonts w:ascii="Arial" w:hAnsi="Arial" w:cs="Arial"/>
          <w:sz w:val="20"/>
          <w:szCs w:val="20"/>
        </w:rPr>
        <w:t>in addition to</w:t>
      </w:r>
      <w:r w:rsidRPr="00BB22CB">
        <w:rPr>
          <w:rFonts w:ascii="Arial" w:hAnsi="Arial" w:cs="Arial"/>
          <w:sz w:val="20"/>
          <w:szCs w:val="20"/>
        </w:rPr>
        <w:t xml:space="preserve"> the </w:t>
      </w:r>
      <w:r>
        <w:rPr>
          <w:rFonts w:ascii="Arial" w:hAnsi="Arial" w:cs="Arial"/>
          <w:sz w:val="20"/>
          <w:szCs w:val="20"/>
        </w:rPr>
        <w:t>previous</w:t>
      </w:r>
      <w:r w:rsidRPr="00BB22CB">
        <w:rPr>
          <w:rFonts w:ascii="Arial" w:hAnsi="Arial" w:cs="Arial"/>
          <w:sz w:val="20"/>
          <w:szCs w:val="20"/>
        </w:rPr>
        <w:t xml:space="preserve"> mentioned SFs in different operation modes.</w:t>
      </w:r>
    </w:p>
    <w:p w14:paraId="1C2E199F" w14:textId="68752CD9" w:rsidR="00B45D42" w:rsidRDefault="00B45D42" w:rsidP="00B45D42">
      <w:pPr>
        <w:jc w:val="both"/>
        <w:rPr>
          <w:rFonts w:ascii="Arial" w:hAnsi="Arial" w:cs="Arial"/>
          <w:sz w:val="20"/>
          <w:szCs w:val="20"/>
        </w:rPr>
      </w:pPr>
      <w:r>
        <w:rPr>
          <w:rFonts w:ascii="Arial" w:hAnsi="Arial" w:cs="Arial"/>
          <w:sz w:val="20"/>
          <w:szCs w:val="20"/>
        </w:rPr>
        <w:t xml:space="preserve">As pointed out in our previous </w:t>
      </w:r>
      <w:r w:rsidR="00CE58A2">
        <w:rPr>
          <w:rFonts w:ascii="Arial" w:hAnsi="Arial" w:cs="Arial"/>
          <w:sz w:val="20"/>
          <w:szCs w:val="20"/>
        </w:rPr>
        <w:t xml:space="preserve">contribution </w:t>
      </w:r>
      <w:r w:rsidR="00CE58A2">
        <w:rPr>
          <w:rFonts w:ascii="Arial" w:hAnsi="Arial" w:cs="Arial"/>
          <w:sz w:val="20"/>
          <w:szCs w:val="20"/>
        </w:rPr>
        <w:fldChar w:fldCharType="begin"/>
      </w:r>
      <w:r w:rsidR="00CE58A2">
        <w:rPr>
          <w:rFonts w:ascii="Arial" w:hAnsi="Arial" w:cs="Arial"/>
          <w:sz w:val="20"/>
          <w:szCs w:val="20"/>
        </w:rPr>
        <w:instrText xml:space="preserve"> REF _Ref473812152 \r \h </w:instrText>
      </w:r>
      <w:r w:rsidR="00CE58A2">
        <w:rPr>
          <w:rFonts w:ascii="Arial" w:hAnsi="Arial" w:cs="Arial"/>
          <w:sz w:val="20"/>
          <w:szCs w:val="20"/>
        </w:rPr>
      </w:r>
      <w:r w:rsidR="00CE58A2">
        <w:rPr>
          <w:rFonts w:ascii="Arial" w:hAnsi="Arial" w:cs="Arial"/>
          <w:sz w:val="20"/>
          <w:szCs w:val="20"/>
        </w:rPr>
        <w:fldChar w:fldCharType="separate"/>
      </w:r>
      <w:r w:rsidR="004E25C1">
        <w:rPr>
          <w:rFonts w:ascii="Arial" w:hAnsi="Arial" w:cs="Arial"/>
          <w:sz w:val="20"/>
          <w:szCs w:val="20"/>
        </w:rPr>
        <w:t>[3]</w:t>
      </w:r>
      <w:r w:rsidR="00CE58A2">
        <w:rPr>
          <w:rFonts w:ascii="Arial" w:hAnsi="Arial" w:cs="Arial"/>
          <w:sz w:val="20"/>
          <w:szCs w:val="20"/>
        </w:rPr>
        <w:fldChar w:fldCharType="end"/>
      </w:r>
      <w:r>
        <w:rPr>
          <w:rFonts w:ascii="Arial" w:hAnsi="Arial" w:cs="Arial"/>
          <w:sz w:val="20"/>
          <w:szCs w:val="20"/>
        </w:rPr>
        <w:t xml:space="preserve">, due to the operation mode and valid SF configurations of neighboring cells are not known to the UE, it is not clearly specified how the UE measurement is done in </w:t>
      </w:r>
      <w:r w:rsidRPr="003C6570">
        <w:rPr>
          <w:rFonts w:ascii="Arial" w:hAnsi="Arial" w:cs="Arial"/>
          <w:sz w:val="20"/>
          <w:szCs w:val="20"/>
        </w:rPr>
        <w:t>RRC_IDLE</w:t>
      </w:r>
      <w:r>
        <w:rPr>
          <w:rFonts w:ascii="Arial" w:hAnsi="Arial" w:cs="Arial"/>
          <w:sz w:val="20"/>
          <w:szCs w:val="20"/>
        </w:rPr>
        <w:t xml:space="preserve"> and </w:t>
      </w:r>
      <w:r w:rsidRPr="00B45D42">
        <w:rPr>
          <w:rFonts w:ascii="Arial" w:hAnsi="Arial" w:cs="Arial"/>
          <w:sz w:val="20"/>
          <w:szCs w:val="20"/>
        </w:rPr>
        <w:t>RRC_CONNECTED</w:t>
      </w:r>
      <w:r>
        <w:rPr>
          <w:rFonts w:ascii="Arial" w:hAnsi="Arial" w:cs="Arial"/>
          <w:sz w:val="20"/>
          <w:szCs w:val="20"/>
        </w:rPr>
        <w:t xml:space="preserve"> modes. Therefore, both the eNB and UE can only infer certain behaviors of each other, which may cause problem in some cases, e.g., network optimization</w:t>
      </w:r>
      <w:r w:rsidR="00A5096A">
        <w:rPr>
          <w:rFonts w:ascii="Arial" w:hAnsi="Arial" w:cs="Arial"/>
          <w:sz w:val="20"/>
          <w:szCs w:val="20"/>
        </w:rPr>
        <w:t xml:space="preserve"> and UE cell selection or re-selection. </w:t>
      </w:r>
    </w:p>
    <w:p w14:paraId="05448AF6" w14:textId="0117BF59" w:rsidR="00B45D42" w:rsidRPr="00BB22CB" w:rsidRDefault="00A5096A" w:rsidP="00B45D42">
      <w:pPr>
        <w:jc w:val="both"/>
        <w:rPr>
          <w:rFonts w:ascii="Arial" w:hAnsi="Arial" w:cs="Arial"/>
          <w:sz w:val="20"/>
          <w:szCs w:val="20"/>
          <w:lang w:val="en-GB"/>
        </w:rPr>
      </w:pPr>
      <w:r>
        <w:rPr>
          <w:rFonts w:ascii="Arial" w:hAnsi="Arial" w:cs="Arial"/>
          <w:sz w:val="20"/>
          <w:szCs w:val="20"/>
        </w:rPr>
        <w:t xml:space="preserve">In this contribution, we discuss the problems in </w:t>
      </w:r>
      <w:r w:rsidR="008B20EE">
        <w:rPr>
          <w:rFonts w:ascii="Arial" w:hAnsi="Arial" w:cs="Arial"/>
          <w:sz w:val="20"/>
          <w:szCs w:val="20"/>
        </w:rPr>
        <w:t>detail</w:t>
      </w:r>
      <w:r>
        <w:rPr>
          <w:rFonts w:ascii="Arial" w:hAnsi="Arial" w:cs="Arial"/>
          <w:sz w:val="20"/>
          <w:szCs w:val="20"/>
        </w:rPr>
        <w:t>, and propose certain clarifications in the spec to ensure a common understanding of the behaviors among eNB and UE</w:t>
      </w:r>
      <w:r w:rsidR="00B45D42">
        <w:rPr>
          <w:rFonts w:ascii="Arial" w:hAnsi="Arial" w:cs="Arial"/>
          <w:sz w:val="20"/>
          <w:szCs w:val="20"/>
        </w:rPr>
        <w:t xml:space="preserve">. </w:t>
      </w:r>
    </w:p>
    <w:p w14:paraId="431CCE30" w14:textId="6969304A" w:rsidR="00D0025C" w:rsidRDefault="00D0025C" w:rsidP="00040C32">
      <w:pPr>
        <w:pStyle w:val="Heading1"/>
      </w:pPr>
      <w:r w:rsidRPr="00040C32">
        <w:t>Background</w:t>
      </w:r>
      <w:bookmarkEnd w:id="1"/>
    </w:p>
    <w:p w14:paraId="16D6BEFD" w14:textId="08C5EB80" w:rsidR="008B5CAA" w:rsidRDefault="002E6E6D" w:rsidP="00FA6CF0">
      <w:pPr>
        <w:jc w:val="both"/>
        <w:rPr>
          <w:rFonts w:ascii="Arial" w:hAnsi="Arial" w:cs="Arial"/>
          <w:sz w:val="20"/>
          <w:szCs w:val="20"/>
          <w:lang w:val="en-GB"/>
        </w:rPr>
      </w:pPr>
      <w:r>
        <w:rPr>
          <w:rFonts w:ascii="Arial" w:hAnsi="Arial" w:cs="Arial"/>
          <w:sz w:val="20"/>
          <w:szCs w:val="20"/>
          <w:lang w:val="en-GB"/>
        </w:rPr>
        <w:t xml:space="preserve">Currently, in </w:t>
      </w:r>
      <w:r w:rsidRPr="002E6E6D">
        <w:rPr>
          <w:rFonts w:ascii="Arial" w:hAnsi="Arial" w:cs="Arial"/>
          <w:sz w:val="20"/>
          <w:szCs w:val="20"/>
          <w:lang w:val="en-GB"/>
        </w:rPr>
        <w:t>TS 36.214, the NRSRP and NRSRQ measurement for NB-IoT is given as follows</w:t>
      </w:r>
      <w:r>
        <w:rPr>
          <w:rFonts w:ascii="Arial" w:hAnsi="Arial" w:cs="Arial"/>
          <w:sz w:val="20"/>
          <w:szCs w:val="20"/>
          <w:lang w:val="en-GB"/>
        </w:rPr>
        <w:t xml:space="preserve"> </w:t>
      </w:r>
      <w:r w:rsidRPr="002E6E6D">
        <w:rPr>
          <w:rFonts w:ascii="Arial" w:hAnsi="Arial" w:cs="Arial"/>
          <w:sz w:val="20"/>
          <w:szCs w:val="20"/>
          <w:lang w:val="en-GB"/>
        </w:rPr>
        <w:t>[1].</w:t>
      </w:r>
    </w:p>
    <w:p w14:paraId="38142875" w14:textId="77777777" w:rsidR="002E6E6D" w:rsidRDefault="002E6E6D" w:rsidP="002E6E6D">
      <w:pPr>
        <w:pStyle w:val="Heading3"/>
        <w:numPr>
          <w:ilvl w:val="0"/>
          <w:numId w:val="0"/>
        </w:numPr>
        <w:spacing w:after="120"/>
        <w:ind w:left="720" w:right="200" w:hanging="720"/>
      </w:pPr>
      <w:bookmarkStart w:id="2" w:name="_Toc462755366"/>
      <w:r>
        <w:t>5.1.26</w:t>
      </w:r>
      <w:r>
        <w:tab/>
        <w:t>Narrowband Reference Signal Received Power (NRSRP)</w:t>
      </w:r>
      <w:bookmarkEnd w:id="2"/>
    </w:p>
    <w:p w14:paraId="7860E998" w14:textId="77777777" w:rsidR="002E6E6D" w:rsidRPr="005F7EC8" w:rsidRDefault="002E6E6D" w:rsidP="002E6E6D">
      <w:pPr>
        <w:pStyle w:val="TH"/>
        <w:spacing w:after="120"/>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6E6D" w14:paraId="59E07FB8" w14:textId="77777777" w:rsidTr="00625895">
        <w:trPr>
          <w:cantSplit/>
        </w:trPr>
        <w:tc>
          <w:tcPr>
            <w:tcW w:w="1951" w:type="dxa"/>
          </w:tcPr>
          <w:p w14:paraId="38EE5BF0" w14:textId="77777777" w:rsidR="002E6E6D" w:rsidRDefault="002E6E6D" w:rsidP="00625895">
            <w:pPr>
              <w:pStyle w:val="TAL"/>
              <w:spacing w:after="120"/>
              <w:rPr>
                <w:b/>
              </w:rPr>
            </w:pPr>
            <w:r>
              <w:rPr>
                <w:b/>
              </w:rPr>
              <w:t>Definition</w:t>
            </w:r>
          </w:p>
        </w:tc>
        <w:tc>
          <w:tcPr>
            <w:tcW w:w="7787" w:type="dxa"/>
          </w:tcPr>
          <w:p w14:paraId="2B49D96F" w14:textId="77777777" w:rsidR="002E6E6D" w:rsidRPr="00A20C12" w:rsidRDefault="002E6E6D" w:rsidP="00625895">
            <w:pPr>
              <w:pStyle w:val="TAL"/>
              <w:spacing w:after="120"/>
              <w:ind w:left="800"/>
            </w:pPr>
            <w:r w:rsidRPr="00A20C12">
              <w:t xml:space="preserve">Narrowband Reference signal received power (NRSRP), is defined as the linear average over the power contributions (in [W]) of the resource elements that carry </w:t>
            </w:r>
            <w:r>
              <w:t>narrowband specific reference signals within the considered measurement frequency bandwidth</w:t>
            </w:r>
            <w:r w:rsidRPr="00A20C12">
              <w:t>.</w:t>
            </w:r>
            <w:r>
              <w:t xml:space="preserve"> </w:t>
            </w:r>
          </w:p>
          <w:p w14:paraId="4B274998" w14:textId="77777777" w:rsidR="002E6E6D" w:rsidRPr="00A20C12" w:rsidRDefault="002E6E6D" w:rsidP="00625895">
            <w:pPr>
              <w:pStyle w:val="TAL"/>
              <w:spacing w:after="120"/>
              <w:ind w:left="800"/>
            </w:pPr>
          </w:p>
          <w:p w14:paraId="3D3F36FE" w14:textId="77777777" w:rsidR="002E6E6D" w:rsidRPr="00A20C12" w:rsidRDefault="002E6E6D" w:rsidP="00625895">
            <w:pPr>
              <w:pStyle w:val="TAL"/>
              <w:spacing w:after="120"/>
              <w:ind w:left="800"/>
            </w:pPr>
            <w:r w:rsidRPr="00A20C12">
              <w:t xml:space="preserve">For NRS based NRSRP determination the narrowband reference signals for </w:t>
            </w:r>
            <w:r>
              <w:t xml:space="preserve">the first antenna </w:t>
            </w:r>
            <w:r w:rsidRPr="00A20C12">
              <w:t xml:space="preserve">port </w:t>
            </w:r>
            <w:r>
              <w:t>(R</w:t>
            </w:r>
            <w:r>
              <w:rPr>
                <w:vertAlign w:val="subscript"/>
              </w:rPr>
              <w:t>2</w:t>
            </w:r>
            <w:r w:rsidRPr="00331A72">
              <w:rPr>
                <w:vertAlign w:val="subscript"/>
              </w:rPr>
              <w:t>000</w:t>
            </w:r>
            <w:r>
              <w:t xml:space="preserve">) </w:t>
            </w:r>
            <w:r w:rsidRPr="00A20C12">
              <w:t xml:space="preserve">according to TS 36.211 [3] shall be used. If the UE can reliably detect that </w:t>
            </w:r>
            <w:r>
              <w:t xml:space="preserve">a second antenna </w:t>
            </w:r>
            <w:r w:rsidRPr="00A20C12">
              <w:t xml:space="preserve">port </w:t>
            </w:r>
            <w:r>
              <w:t>(R</w:t>
            </w:r>
            <w:r>
              <w:rPr>
                <w:vertAlign w:val="subscript"/>
              </w:rPr>
              <w:t>2</w:t>
            </w:r>
            <w:r w:rsidRPr="00331A72">
              <w:rPr>
                <w:vertAlign w:val="subscript"/>
              </w:rPr>
              <w:t>001</w:t>
            </w:r>
            <w:r>
              <w:t xml:space="preserve">) </w:t>
            </w:r>
            <w:r w:rsidRPr="00A20C12">
              <w:t xml:space="preserve">is available it may use </w:t>
            </w:r>
            <w:r>
              <w:t xml:space="preserve">the second antenna </w:t>
            </w:r>
            <w:r w:rsidRPr="00A20C12">
              <w:t xml:space="preserve">port in addition to </w:t>
            </w:r>
            <w:r>
              <w:t xml:space="preserve">the first antenna </w:t>
            </w:r>
            <w:r w:rsidRPr="00A20C12">
              <w:t xml:space="preserve">port to determine NRSRP. </w:t>
            </w:r>
          </w:p>
          <w:p w14:paraId="3D2D81E5" w14:textId="77777777" w:rsidR="002E6E6D" w:rsidRPr="00A20C12" w:rsidRDefault="002E6E6D" w:rsidP="00625895">
            <w:pPr>
              <w:pStyle w:val="TAL"/>
              <w:spacing w:after="120"/>
              <w:ind w:left="800"/>
            </w:pPr>
          </w:p>
          <w:p w14:paraId="15DCFCF2" w14:textId="77777777" w:rsidR="002E6E6D" w:rsidRPr="004C7680" w:rsidRDefault="002E6E6D" w:rsidP="00625895">
            <w:pPr>
              <w:pStyle w:val="TAL"/>
              <w:spacing w:after="120"/>
              <w:ind w:left="800"/>
            </w:pPr>
            <w:r w:rsidRPr="00A20C12">
              <w:t>The reference point for the NRS</w:t>
            </w:r>
            <w:r w:rsidRPr="00A20C12">
              <w:rPr>
                <w:rFonts w:hint="eastAsia"/>
                <w:lang w:eastAsia="zh-CN"/>
              </w:rPr>
              <w:t>R</w:t>
            </w:r>
            <w:r w:rsidRPr="00A20C12">
              <w:t>P shall be the antenna connector of the UE.</w:t>
            </w:r>
          </w:p>
        </w:tc>
      </w:tr>
      <w:tr w:rsidR="002E6E6D" w14:paraId="49183A2B" w14:textId="77777777" w:rsidTr="00625895">
        <w:trPr>
          <w:cantSplit/>
        </w:trPr>
        <w:tc>
          <w:tcPr>
            <w:tcW w:w="1951" w:type="dxa"/>
          </w:tcPr>
          <w:p w14:paraId="14908B57" w14:textId="77777777" w:rsidR="002E6E6D" w:rsidRDefault="002E6E6D" w:rsidP="00625895">
            <w:pPr>
              <w:pStyle w:val="TAL"/>
              <w:spacing w:after="120"/>
              <w:rPr>
                <w:b/>
              </w:rPr>
            </w:pPr>
            <w:r w:rsidRPr="00A20C12">
              <w:rPr>
                <w:b/>
              </w:rPr>
              <w:t>Applicable for</w:t>
            </w:r>
          </w:p>
        </w:tc>
        <w:tc>
          <w:tcPr>
            <w:tcW w:w="7787" w:type="dxa"/>
          </w:tcPr>
          <w:p w14:paraId="083E45C0" w14:textId="77777777" w:rsidR="002E6E6D" w:rsidRPr="00486914" w:rsidRDefault="002E6E6D" w:rsidP="00625895">
            <w:pPr>
              <w:pStyle w:val="TAL"/>
              <w:spacing w:after="120"/>
              <w:ind w:left="800"/>
            </w:pPr>
            <w:r w:rsidRPr="00486914">
              <w:t>RRC_IDLE</w:t>
            </w:r>
            <w:r>
              <w:t xml:space="preserve"> intra-frequency,</w:t>
            </w:r>
          </w:p>
          <w:p w14:paraId="5806929E" w14:textId="77777777" w:rsidR="002E6E6D" w:rsidRDefault="002E6E6D" w:rsidP="00625895">
            <w:pPr>
              <w:pStyle w:val="TAL"/>
              <w:spacing w:after="120"/>
              <w:ind w:left="800"/>
              <w:rPr>
                <w:lang w:eastAsia="ja-JP"/>
              </w:rPr>
            </w:pPr>
            <w:r>
              <w:t>R</w:t>
            </w:r>
            <w:r w:rsidRPr="00486914">
              <w:t>RC_IDLE</w:t>
            </w:r>
            <w:r>
              <w:t xml:space="preserve"> inter-frequency,</w:t>
            </w:r>
          </w:p>
          <w:p w14:paraId="0F339643" w14:textId="77777777" w:rsidR="002E6E6D" w:rsidRDefault="002E6E6D" w:rsidP="00625895">
            <w:pPr>
              <w:pStyle w:val="TAL"/>
              <w:spacing w:after="120"/>
              <w:ind w:left="800"/>
            </w:pPr>
            <w:r w:rsidRPr="00486914">
              <w:t>RRC_CONNECTED</w:t>
            </w:r>
            <w:r>
              <w:t xml:space="preserve"> intra-frequency,</w:t>
            </w:r>
          </w:p>
        </w:tc>
      </w:tr>
    </w:tbl>
    <w:p w14:paraId="417C5571" w14:textId="77777777" w:rsidR="002E6E6D" w:rsidRDefault="002E6E6D" w:rsidP="002E6E6D"/>
    <w:p w14:paraId="59E6B760" w14:textId="77777777" w:rsidR="002E6E6D" w:rsidRDefault="002E6E6D" w:rsidP="002E6E6D">
      <w:pPr>
        <w:pStyle w:val="Heading3"/>
        <w:numPr>
          <w:ilvl w:val="0"/>
          <w:numId w:val="0"/>
        </w:numPr>
        <w:spacing w:after="120"/>
        <w:ind w:left="720" w:right="200" w:hanging="720"/>
      </w:pPr>
      <w:bookmarkStart w:id="3" w:name="_Toc462755367"/>
      <w:r>
        <w:lastRenderedPageBreak/>
        <w:t>5.1.27</w:t>
      </w:r>
      <w:r>
        <w:tab/>
        <w:t xml:space="preserve">Narrowband </w:t>
      </w:r>
      <w:r w:rsidRPr="00602F0D">
        <w:t xml:space="preserve">Reference Signal Received Quality </w:t>
      </w:r>
      <w:r>
        <w:t>(NRSRQ)</w:t>
      </w:r>
      <w:bookmarkEnd w:id="3"/>
    </w:p>
    <w:p w14:paraId="0315CA3A" w14:textId="77777777" w:rsidR="002E6E6D" w:rsidRPr="005F7EC8" w:rsidRDefault="002E6E6D" w:rsidP="002E6E6D">
      <w:pPr>
        <w:pStyle w:val="TH"/>
        <w:spacing w:after="120"/>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6E6D" w14:paraId="55FEEDC3" w14:textId="77777777" w:rsidTr="00625895">
        <w:trPr>
          <w:cantSplit/>
        </w:trPr>
        <w:tc>
          <w:tcPr>
            <w:tcW w:w="1951" w:type="dxa"/>
          </w:tcPr>
          <w:p w14:paraId="75FBB935" w14:textId="77777777" w:rsidR="002E6E6D" w:rsidRDefault="002E6E6D" w:rsidP="00625895">
            <w:pPr>
              <w:pStyle w:val="TAL"/>
              <w:spacing w:after="120"/>
              <w:rPr>
                <w:b/>
              </w:rPr>
            </w:pPr>
            <w:r>
              <w:rPr>
                <w:b/>
              </w:rPr>
              <w:t>Definition</w:t>
            </w:r>
          </w:p>
        </w:tc>
        <w:tc>
          <w:tcPr>
            <w:tcW w:w="7787" w:type="dxa"/>
          </w:tcPr>
          <w:p w14:paraId="54FD118D" w14:textId="77777777" w:rsidR="002E6E6D" w:rsidRPr="000B2E5F" w:rsidRDefault="002E6E6D" w:rsidP="00625895">
            <w:pPr>
              <w:pStyle w:val="TAL"/>
              <w:spacing w:after="120"/>
              <w:ind w:left="800"/>
            </w:pPr>
            <w:r w:rsidRPr="00FC6810">
              <w:t xml:space="preserve">Narrowband Reference Signal Received Quality (NRSRQ) is defined as the ratio </w:t>
            </w:r>
            <w:r w:rsidRPr="000B2E5F">
              <w:rPr>
                <w:rFonts w:cs="Arial"/>
              </w:rPr>
              <w:t>N</w:t>
            </w:r>
            <w:r w:rsidRPr="000B2E5F">
              <w:t xml:space="preserve">RSRP/NRSSI. </w:t>
            </w:r>
            <w:r w:rsidRPr="00913B33">
              <w:rPr>
                <w:highlight w:val="yellow"/>
              </w:rPr>
              <w:t>The measurements in the numerator and denominator shall be made over the same set of resource blocks.</w:t>
            </w:r>
          </w:p>
          <w:p w14:paraId="0B974357" w14:textId="77777777" w:rsidR="002E6E6D" w:rsidRPr="000B2E5F" w:rsidRDefault="002E6E6D" w:rsidP="00625895">
            <w:pPr>
              <w:pStyle w:val="TAL"/>
              <w:spacing w:after="120"/>
              <w:ind w:left="800"/>
            </w:pPr>
          </w:p>
          <w:p w14:paraId="44FF1069" w14:textId="77777777" w:rsidR="002E6E6D" w:rsidRPr="000B2E5F" w:rsidRDefault="002E6E6D" w:rsidP="00625895">
            <w:pPr>
              <w:pStyle w:val="TAL"/>
              <w:spacing w:after="120"/>
              <w:ind w:left="800"/>
            </w:pPr>
            <w:r w:rsidRPr="000B2E5F">
              <w:t xml:space="preserve">Narrowband Received Signal Strength Indicator (NRSSI), comprises the </w:t>
            </w:r>
            <w:r w:rsidRPr="000B2E5F">
              <w:rPr>
                <w:lang w:val="en-US"/>
              </w:rPr>
              <w:t xml:space="preserve">linear average of the </w:t>
            </w:r>
            <w:r w:rsidRPr="000B2E5F">
              <w:t xml:space="preserve">total received power </w:t>
            </w:r>
            <w:r w:rsidRPr="000B2E5F">
              <w:rPr>
                <w:lang w:val="en-US"/>
              </w:rPr>
              <w:t xml:space="preserve">(in [W]) </w:t>
            </w:r>
            <w:r w:rsidRPr="000B2E5F">
              <w:t xml:space="preserve">observed </w:t>
            </w:r>
            <w:r w:rsidRPr="000B2E5F">
              <w:rPr>
                <w:lang w:val="en-US"/>
              </w:rPr>
              <w:t xml:space="preserve">OFDM symbols </w:t>
            </w:r>
            <w:r w:rsidRPr="00913B33">
              <w:rPr>
                <w:highlight w:val="yellow"/>
                <w:lang w:val="en-US"/>
              </w:rPr>
              <w:t xml:space="preserve">of measurement subframes, </w:t>
            </w:r>
            <w:r w:rsidRPr="00913B33">
              <w:rPr>
                <w:highlight w:val="yellow"/>
              </w:rPr>
              <w:t>in the measurement bandwidth by the UE from all sources</w:t>
            </w:r>
            <w:r w:rsidRPr="000B2E5F">
              <w:t xml:space="preserve">, including co-channel serving and non-serving cells, adjacent channel interference, thermal noise etc. </w:t>
            </w:r>
          </w:p>
          <w:p w14:paraId="082561A4" w14:textId="77777777" w:rsidR="002E6E6D" w:rsidRPr="000B2E5F" w:rsidRDefault="002E6E6D" w:rsidP="00625895">
            <w:pPr>
              <w:pStyle w:val="TAL"/>
              <w:spacing w:after="120"/>
              <w:ind w:left="800"/>
            </w:pPr>
          </w:p>
          <w:p w14:paraId="1D1F8DB9" w14:textId="77777777" w:rsidR="002E6E6D" w:rsidRPr="00FC6810" w:rsidRDefault="002E6E6D" w:rsidP="00625895">
            <w:pPr>
              <w:pStyle w:val="TAL"/>
              <w:spacing w:after="120"/>
              <w:ind w:left="800"/>
            </w:pPr>
            <w:r>
              <w:t>N</w:t>
            </w:r>
            <w:r w:rsidRPr="00FC6810">
              <w:t>RSSI is measured from all OFDM symbols of measurement subframes</w:t>
            </w:r>
            <w:r>
              <w:t xml:space="preserve">. </w:t>
            </w:r>
          </w:p>
          <w:p w14:paraId="5E8CAE13" w14:textId="77777777" w:rsidR="002E6E6D" w:rsidRPr="004C7680" w:rsidRDefault="002E6E6D" w:rsidP="00625895">
            <w:pPr>
              <w:pStyle w:val="TAL"/>
              <w:spacing w:after="120"/>
              <w:ind w:left="800"/>
            </w:pPr>
            <w:r w:rsidRPr="000B2E5F">
              <w:t xml:space="preserve">The reference point for the </w:t>
            </w:r>
            <w:r>
              <w:t>N</w:t>
            </w:r>
            <w:r w:rsidRPr="000B2E5F">
              <w:rPr>
                <w:rFonts w:hint="eastAsia"/>
                <w:lang w:eastAsia="zh-CN"/>
              </w:rPr>
              <w:t>RSRQ</w:t>
            </w:r>
            <w:r w:rsidRPr="000B2E5F">
              <w:t xml:space="preserve"> shall be the antenna connector of the UE</w:t>
            </w:r>
            <w:r>
              <w:t>.</w:t>
            </w:r>
          </w:p>
        </w:tc>
      </w:tr>
      <w:tr w:rsidR="002E6E6D" w14:paraId="67ED2189" w14:textId="77777777" w:rsidTr="00625895">
        <w:trPr>
          <w:cantSplit/>
        </w:trPr>
        <w:tc>
          <w:tcPr>
            <w:tcW w:w="1951" w:type="dxa"/>
          </w:tcPr>
          <w:p w14:paraId="2FF42A08" w14:textId="77777777" w:rsidR="002E6E6D" w:rsidRDefault="002E6E6D" w:rsidP="00625895">
            <w:pPr>
              <w:pStyle w:val="TAL"/>
              <w:spacing w:after="120"/>
              <w:rPr>
                <w:b/>
              </w:rPr>
            </w:pPr>
            <w:r w:rsidRPr="00A20C12">
              <w:rPr>
                <w:b/>
              </w:rPr>
              <w:t>Applicable for</w:t>
            </w:r>
          </w:p>
        </w:tc>
        <w:tc>
          <w:tcPr>
            <w:tcW w:w="7787" w:type="dxa"/>
          </w:tcPr>
          <w:p w14:paraId="44FD46BA" w14:textId="77777777" w:rsidR="002E6E6D" w:rsidRPr="0054458F" w:rsidRDefault="002E6E6D" w:rsidP="00625895">
            <w:pPr>
              <w:keepNext/>
              <w:keepLines/>
              <w:rPr>
                <w:rFonts w:ascii="Arial" w:hAnsi="Arial" w:cs="Arial"/>
                <w:sz w:val="18"/>
                <w:szCs w:val="18"/>
              </w:rPr>
            </w:pPr>
            <w:r>
              <w:rPr>
                <w:rFonts w:ascii="Arial" w:hAnsi="Arial" w:cs="Arial"/>
                <w:sz w:val="18"/>
                <w:szCs w:val="18"/>
              </w:rPr>
              <w:t xml:space="preserve">         </w:t>
            </w:r>
            <w:r w:rsidRPr="00AB4CEC">
              <w:rPr>
                <w:rFonts w:ascii="Arial" w:hAnsi="Arial" w:cs="Arial"/>
                <w:sz w:val="18"/>
                <w:szCs w:val="18"/>
              </w:rPr>
              <w:t>RRC_IDLE intra-frequency,</w:t>
            </w:r>
            <w:r w:rsidRPr="00183680">
              <w:rPr>
                <w:rFonts w:ascii="Arial" w:hAnsi="Arial" w:cs="Arial"/>
                <w:sz w:val="18"/>
                <w:szCs w:val="18"/>
              </w:rPr>
              <w:t xml:space="preserve"> </w:t>
            </w:r>
          </w:p>
          <w:p w14:paraId="438F34E6" w14:textId="77777777" w:rsidR="002E6E6D" w:rsidRDefault="002E6E6D" w:rsidP="00625895">
            <w:pPr>
              <w:pStyle w:val="TAL"/>
              <w:spacing w:after="120"/>
            </w:pPr>
            <w:r>
              <w:rPr>
                <w:szCs w:val="18"/>
              </w:rPr>
              <w:t xml:space="preserve">         </w:t>
            </w:r>
            <w:r w:rsidRPr="00AB4CEC">
              <w:rPr>
                <w:szCs w:val="18"/>
              </w:rPr>
              <w:t>RRC_IDLE inter-frequency</w:t>
            </w:r>
          </w:p>
        </w:tc>
      </w:tr>
    </w:tbl>
    <w:p w14:paraId="03C628D8" w14:textId="77777777" w:rsidR="002E6E6D" w:rsidRDefault="002E6E6D" w:rsidP="002E6E6D">
      <w:pPr>
        <w:spacing w:after="0" w:line="264" w:lineRule="auto"/>
      </w:pPr>
    </w:p>
    <w:p w14:paraId="31B7D288" w14:textId="5A789B2C" w:rsidR="00AA6225" w:rsidRDefault="002E6E6D" w:rsidP="002E6E6D">
      <w:pPr>
        <w:jc w:val="both"/>
        <w:rPr>
          <w:rFonts w:ascii="Arial" w:hAnsi="Arial" w:cs="Arial"/>
          <w:sz w:val="20"/>
          <w:szCs w:val="20"/>
          <w:lang w:val="en-GB"/>
        </w:rPr>
      </w:pPr>
      <w:r w:rsidRPr="002E6E6D">
        <w:rPr>
          <w:rFonts w:ascii="Arial" w:hAnsi="Arial" w:cs="Arial"/>
          <w:sz w:val="20"/>
          <w:szCs w:val="20"/>
          <w:lang w:val="en-GB"/>
        </w:rPr>
        <w:t>As highlighted in the text, for the NRSRQ measurement, the measurement should be done in the same set of resource blocks for both NRSRP and NRSSI. The NRSRP is based on NRS measurement, and NRSSI is measured from all OFDM symbols of measurement subframes. However, there is no clear definition of measurement subframes in the current spec.</w:t>
      </w:r>
      <w:r>
        <w:rPr>
          <w:rFonts w:ascii="Arial" w:hAnsi="Arial" w:cs="Arial"/>
          <w:sz w:val="20"/>
          <w:szCs w:val="20"/>
          <w:lang w:val="en-GB"/>
        </w:rPr>
        <w:t xml:space="preserve"> As mentioned above, as the UE has no knowledge about the invalid SF configurations as well as operation mode of the non-serving cells, the UE may have measured the</w:t>
      </w:r>
      <w:r w:rsidR="00AA6225">
        <w:rPr>
          <w:rFonts w:ascii="Arial" w:hAnsi="Arial" w:cs="Arial"/>
          <w:sz w:val="20"/>
          <w:szCs w:val="20"/>
          <w:lang w:val="en-GB"/>
        </w:rPr>
        <w:t xml:space="preserve"> invalid SFs that is used by </w:t>
      </w:r>
      <w:r w:rsidR="004E25C1">
        <w:rPr>
          <w:rFonts w:ascii="Arial" w:hAnsi="Arial" w:cs="Arial"/>
          <w:sz w:val="20"/>
          <w:szCs w:val="20"/>
          <w:lang w:val="en-GB"/>
        </w:rPr>
        <w:t xml:space="preserve">the neighbouring non-serving cells. </w:t>
      </w:r>
    </w:p>
    <w:p w14:paraId="12066962" w14:textId="77777777" w:rsidR="00350056" w:rsidRDefault="00350056" w:rsidP="00350056">
      <w:pPr>
        <w:numPr>
          <w:ilvl w:val="0"/>
          <w:numId w:val="24"/>
        </w:numPr>
        <w:tabs>
          <w:tab w:val="clear" w:pos="1304"/>
          <w:tab w:val="num" w:pos="1620"/>
        </w:tabs>
        <w:ind w:left="1710" w:hanging="1710"/>
        <w:jc w:val="both"/>
        <w:rPr>
          <w:b/>
          <w:i/>
          <w:sz w:val="20"/>
          <w:szCs w:val="20"/>
        </w:rPr>
      </w:pPr>
      <w:r>
        <w:rPr>
          <w:b/>
          <w:i/>
          <w:sz w:val="20"/>
          <w:szCs w:val="20"/>
        </w:rPr>
        <w:t xml:space="preserve">  In the current specification, there is no clear definition of </w:t>
      </w:r>
      <w:r w:rsidRPr="002E6E6D">
        <w:rPr>
          <w:b/>
          <w:i/>
          <w:sz w:val="20"/>
          <w:szCs w:val="20"/>
        </w:rPr>
        <w:t>measurement subframes</w:t>
      </w:r>
      <w:r>
        <w:rPr>
          <w:b/>
          <w:i/>
          <w:sz w:val="20"/>
          <w:szCs w:val="20"/>
        </w:rPr>
        <w:t xml:space="preserve"> for NRSRQ measurements. </w:t>
      </w:r>
    </w:p>
    <w:p w14:paraId="634B21A1" w14:textId="77777777" w:rsidR="00350056" w:rsidRDefault="00350056" w:rsidP="00350056">
      <w:pPr>
        <w:pStyle w:val="Proposal"/>
        <w:rPr>
          <w:rFonts w:ascii="Times New Roman" w:hAnsi="Times New Roman"/>
          <w:i/>
        </w:rPr>
      </w:pPr>
      <w:r>
        <w:rPr>
          <w:rFonts w:ascii="Times New Roman" w:hAnsi="Times New Roman"/>
          <w:i/>
        </w:rPr>
        <w:t xml:space="preserve">It is proposed that RAN1 clarifies the idle mode measurement subframes to avoid mis-match behaviours between eNB and UE. </w:t>
      </w:r>
    </w:p>
    <w:p w14:paraId="4769B96B" w14:textId="31527206" w:rsidR="00D0025C" w:rsidRDefault="00AA6225" w:rsidP="00AA6225">
      <w:pPr>
        <w:pStyle w:val="Heading1"/>
      </w:pPr>
      <w:r>
        <w:t xml:space="preserve">Measurements in </w:t>
      </w:r>
      <w:r w:rsidRPr="00AA6225">
        <w:t>RRC_IDLE</w:t>
      </w:r>
      <w:r>
        <w:t xml:space="preserve"> and </w:t>
      </w:r>
      <w:r w:rsidRPr="00486914">
        <w:t>RRC_CONNECTED</w:t>
      </w:r>
      <w:r>
        <w:t xml:space="preserve"> modes</w:t>
      </w:r>
    </w:p>
    <w:p w14:paraId="3DFB0F9E" w14:textId="14B8E29D" w:rsidR="006C1A2D" w:rsidRDefault="00AA6225" w:rsidP="006C1A2D">
      <w:pPr>
        <w:pStyle w:val="Heading2"/>
      </w:pPr>
      <w:r w:rsidRPr="00AA6225">
        <w:t>RRC_IDLE</w:t>
      </w:r>
      <w:r w:rsidR="006C1A2D">
        <w:t xml:space="preserve"> mode measurements</w:t>
      </w:r>
    </w:p>
    <w:p w14:paraId="5ACAEFA9" w14:textId="571B3DE2" w:rsidR="00AA6225" w:rsidRDefault="005F2340" w:rsidP="00AA6225">
      <w:pPr>
        <w:jc w:val="both"/>
        <w:rPr>
          <w:rFonts w:ascii="Arial" w:hAnsi="Arial" w:cs="Arial"/>
          <w:sz w:val="20"/>
          <w:szCs w:val="20"/>
          <w:lang w:val="en-GB"/>
        </w:rPr>
      </w:pPr>
      <w:r>
        <w:rPr>
          <w:rFonts w:ascii="Arial" w:hAnsi="Arial" w:cs="Arial"/>
          <w:sz w:val="20"/>
          <w:szCs w:val="20"/>
        </w:rPr>
        <w:t>In TS36.133, it is required that “t</w:t>
      </w:r>
      <w:r w:rsidRPr="009E380C">
        <w:rPr>
          <w:rFonts w:ascii="Arial" w:hAnsi="Arial" w:cs="Arial"/>
          <w:sz w:val="20"/>
          <w:szCs w:val="20"/>
        </w:rPr>
        <w:t>he UE shall measure the NRSRP and NRSRQ level of the serving NB-IoT cell and evaluate the cell selection criterion S defined in for the serving NB-IoT cell at least every DRX cycle.</w:t>
      </w:r>
      <w:r>
        <w:rPr>
          <w:rFonts w:ascii="Arial" w:hAnsi="Arial" w:cs="Arial"/>
          <w:sz w:val="20"/>
          <w:szCs w:val="20"/>
        </w:rPr>
        <w:t xml:space="preserve">”  </w:t>
      </w:r>
      <w:r w:rsidR="00AA6225">
        <w:rPr>
          <w:rFonts w:ascii="Arial" w:hAnsi="Arial" w:cs="Arial"/>
          <w:sz w:val="20"/>
          <w:szCs w:val="20"/>
          <w:lang w:val="en-GB"/>
        </w:rPr>
        <w:t xml:space="preserve">Notice that the NRSRQ is defined as NRSRP/NRSSI. However, NRSRP is measured based on NRS, but NRSSI is based on any observed OFDM symbols of measurement SFs. Furthermore, it is required that for NRSRQ measurement, </w:t>
      </w:r>
      <w:r w:rsidR="00AA6225" w:rsidRPr="00AA6225">
        <w:rPr>
          <w:rFonts w:ascii="Arial" w:hAnsi="Arial" w:cs="Arial"/>
          <w:sz w:val="20"/>
          <w:szCs w:val="20"/>
          <w:lang w:val="en-GB"/>
        </w:rPr>
        <w:t>measurements</w:t>
      </w:r>
      <w:r w:rsidR="00AA6225">
        <w:rPr>
          <w:rFonts w:ascii="Arial" w:hAnsi="Arial" w:cs="Arial"/>
          <w:sz w:val="20"/>
          <w:szCs w:val="20"/>
          <w:lang w:val="en-GB"/>
        </w:rPr>
        <w:t xml:space="preserve"> of NRSRP and NRSSI</w:t>
      </w:r>
      <w:r w:rsidR="00AA6225" w:rsidRPr="00AA6225">
        <w:rPr>
          <w:rFonts w:ascii="Arial" w:hAnsi="Arial" w:cs="Arial"/>
          <w:sz w:val="20"/>
          <w:szCs w:val="20"/>
          <w:lang w:val="en-GB"/>
        </w:rPr>
        <w:t xml:space="preserve"> shall be made over the same set of resource blocks.</w:t>
      </w:r>
      <w:r w:rsidR="00AA6225">
        <w:rPr>
          <w:rFonts w:ascii="Arial" w:hAnsi="Arial" w:cs="Arial"/>
          <w:sz w:val="20"/>
          <w:szCs w:val="20"/>
          <w:lang w:val="en-GB"/>
        </w:rPr>
        <w:t xml:space="preserve"> The inband NB-IoT carrier is usually power boosted, but it is not required in the spec that the power should also be boosted in the invalid SFs.</w:t>
      </w:r>
      <w:r w:rsidR="000900F5">
        <w:rPr>
          <w:rFonts w:ascii="Arial" w:hAnsi="Arial" w:cs="Arial"/>
          <w:sz w:val="20"/>
          <w:szCs w:val="20"/>
          <w:lang w:val="en-GB"/>
        </w:rPr>
        <w:t xml:space="preserve"> Therefore, for the neighbouring cell measurement, if the UE measure SFs </w:t>
      </w:r>
      <w:r w:rsidR="000900F5" w:rsidRPr="00BB22CB">
        <w:rPr>
          <w:rFonts w:ascii="Arial" w:hAnsi="Arial" w:cs="Arial"/>
          <w:sz w:val="20"/>
          <w:szCs w:val="20"/>
        </w:rPr>
        <w:t>#0, #4 and in subframes #9 not containing NSSS</w:t>
      </w:r>
      <w:r w:rsidR="000900F5">
        <w:rPr>
          <w:rFonts w:ascii="Arial" w:hAnsi="Arial" w:cs="Arial"/>
          <w:sz w:val="20"/>
          <w:szCs w:val="20"/>
        </w:rPr>
        <w:t xml:space="preserve"> assuming the </w:t>
      </w:r>
      <w:r w:rsidR="0094429F">
        <w:rPr>
          <w:rFonts w:ascii="Arial" w:hAnsi="Arial" w:cs="Arial"/>
          <w:sz w:val="20"/>
          <w:szCs w:val="20"/>
        </w:rPr>
        <w:t>neighboring</w:t>
      </w:r>
      <w:r w:rsidR="000900F5">
        <w:rPr>
          <w:rFonts w:ascii="Arial" w:hAnsi="Arial" w:cs="Arial"/>
          <w:sz w:val="20"/>
          <w:szCs w:val="20"/>
        </w:rPr>
        <w:t xml:space="preserve"> cell is in inband mode, and SFs </w:t>
      </w:r>
      <w:r w:rsidR="000900F5" w:rsidRPr="00BB22CB">
        <w:rPr>
          <w:rFonts w:ascii="Arial" w:hAnsi="Arial" w:cs="Arial"/>
          <w:sz w:val="20"/>
          <w:szCs w:val="20"/>
        </w:rPr>
        <w:t>#0, #1, #3, #4 and in s</w:t>
      </w:r>
      <w:r w:rsidR="000900F5">
        <w:rPr>
          <w:rFonts w:ascii="Arial" w:hAnsi="Arial" w:cs="Arial"/>
          <w:sz w:val="20"/>
          <w:szCs w:val="20"/>
        </w:rPr>
        <w:t xml:space="preserve">ubframes #9 </w:t>
      </w:r>
      <w:r w:rsidR="000900F5" w:rsidRPr="00BB22CB">
        <w:rPr>
          <w:rFonts w:ascii="Arial" w:hAnsi="Arial" w:cs="Arial"/>
          <w:sz w:val="20"/>
          <w:szCs w:val="20"/>
        </w:rPr>
        <w:t>not containing NSSS</w:t>
      </w:r>
      <w:r w:rsidR="000900F5">
        <w:rPr>
          <w:rFonts w:ascii="Arial" w:hAnsi="Arial" w:cs="Arial"/>
          <w:sz w:val="20"/>
          <w:szCs w:val="20"/>
        </w:rPr>
        <w:t xml:space="preserve"> assuming the </w:t>
      </w:r>
      <w:r w:rsidR="0094429F">
        <w:rPr>
          <w:rFonts w:ascii="Arial" w:hAnsi="Arial" w:cs="Arial"/>
          <w:sz w:val="20"/>
          <w:szCs w:val="20"/>
        </w:rPr>
        <w:t>neighboring</w:t>
      </w:r>
      <w:r w:rsidR="000900F5">
        <w:rPr>
          <w:rFonts w:ascii="Arial" w:hAnsi="Arial" w:cs="Arial"/>
          <w:sz w:val="20"/>
          <w:szCs w:val="20"/>
        </w:rPr>
        <w:t xml:space="preserve"> cell is in standalone or guardband mode. There is a risk that the SFs that the UE measure can be invalid SFs which is neither power boosted or contain NRS. </w:t>
      </w:r>
      <w:r w:rsidR="00AA6225">
        <w:rPr>
          <w:rFonts w:ascii="Arial" w:hAnsi="Arial" w:cs="Arial"/>
          <w:sz w:val="20"/>
          <w:szCs w:val="20"/>
          <w:lang w:val="en-GB"/>
        </w:rPr>
        <w:t xml:space="preserve">Therefore, due to </w:t>
      </w:r>
      <w:r w:rsidR="00054C9C">
        <w:rPr>
          <w:rFonts w:ascii="Arial" w:hAnsi="Arial" w:cs="Arial"/>
          <w:sz w:val="20"/>
          <w:szCs w:val="20"/>
          <w:lang w:val="en-GB"/>
        </w:rPr>
        <w:t xml:space="preserve">potential </w:t>
      </w:r>
      <w:r w:rsidR="00AA6225">
        <w:rPr>
          <w:rFonts w:ascii="Arial" w:hAnsi="Arial" w:cs="Arial"/>
          <w:sz w:val="20"/>
          <w:szCs w:val="20"/>
          <w:lang w:val="en-GB"/>
        </w:rPr>
        <w:t>different invalid SF configurations and/or different operation modes</w:t>
      </w:r>
      <w:r w:rsidR="00054C9C">
        <w:rPr>
          <w:rFonts w:ascii="Arial" w:hAnsi="Arial" w:cs="Arial"/>
          <w:sz w:val="20"/>
          <w:szCs w:val="20"/>
          <w:lang w:val="en-GB"/>
        </w:rPr>
        <w:t xml:space="preserve"> among neighbouring cells</w:t>
      </w:r>
      <w:r w:rsidR="00AA6225">
        <w:rPr>
          <w:rFonts w:ascii="Arial" w:hAnsi="Arial" w:cs="Arial"/>
          <w:sz w:val="20"/>
          <w:szCs w:val="20"/>
          <w:lang w:val="en-GB"/>
        </w:rPr>
        <w:t xml:space="preserve">, when performing measurement of non-serving cells, the UE may experience significant power fluctuation, which leads to wrong conclusion of the non-serving cell quality. This is very harmful in terms of cell re-selection. </w:t>
      </w:r>
    </w:p>
    <w:p w14:paraId="44C38D9E" w14:textId="58F59ED3" w:rsidR="00AA6225" w:rsidRPr="002E6E6D" w:rsidRDefault="00AA6225" w:rsidP="00AA6225">
      <w:pPr>
        <w:numPr>
          <w:ilvl w:val="0"/>
          <w:numId w:val="24"/>
        </w:numPr>
        <w:jc w:val="both"/>
        <w:rPr>
          <w:b/>
          <w:i/>
          <w:sz w:val="20"/>
          <w:szCs w:val="20"/>
        </w:rPr>
      </w:pPr>
      <w:r>
        <w:rPr>
          <w:b/>
          <w:i/>
          <w:sz w:val="20"/>
          <w:szCs w:val="20"/>
        </w:rPr>
        <w:t xml:space="preserve">  Due to different invalid SF configurations and/or different operation modes of serving and non-serving cells, the </w:t>
      </w:r>
      <w:r w:rsidRPr="00AA6225">
        <w:rPr>
          <w:b/>
          <w:i/>
          <w:sz w:val="20"/>
          <w:szCs w:val="20"/>
        </w:rPr>
        <w:t xml:space="preserve">UE may experience significant </w:t>
      </w:r>
      <w:r>
        <w:rPr>
          <w:b/>
          <w:i/>
          <w:sz w:val="20"/>
          <w:szCs w:val="20"/>
        </w:rPr>
        <w:t xml:space="preserve">received </w:t>
      </w:r>
      <w:r w:rsidRPr="00AA6225">
        <w:rPr>
          <w:b/>
          <w:i/>
          <w:sz w:val="20"/>
          <w:szCs w:val="20"/>
        </w:rPr>
        <w:t>power fluctuation</w:t>
      </w:r>
      <w:r>
        <w:rPr>
          <w:b/>
          <w:i/>
          <w:sz w:val="20"/>
          <w:szCs w:val="20"/>
        </w:rPr>
        <w:t xml:space="preserve"> for NRSRQ measurements, </w:t>
      </w:r>
      <w:r w:rsidRPr="00AA6225">
        <w:rPr>
          <w:b/>
          <w:i/>
          <w:sz w:val="20"/>
          <w:szCs w:val="20"/>
        </w:rPr>
        <w:t>which leads to wrong conclusion of the non-serving cell quality</w:t>
      </w:r>
      <w:r>
        <w:rPr>
          <w:b/>
          <w:i/>
          <w:sz w:val="20"/>
          <w:szCs w:val="20"/>
        </w:rPr>
        <w:t xml:space="preserve"> that harms the cell re-selection</w:t>
      </w:r>
      <w:r w:rsidR="005F2340">
        <w:rPr>
          <w:b/>
          <w:i/>
          <w:sz w:val="20"/>
          <w:szCs w:val="20"/>
        </w:rPr>
        <w:t xml:space="preserve">. </w:t>
      </w:r>
    </w:p>
    <w:p w14:paraId="29692857" w14:textId="79F78C92" w:rsidR="004B16A3" w:rsidRPr="003C6570" w:rsidRDefault="005F2340" w:rsidP="003C6570">
      <w:pPr>
        <w:pStyle w:val="Heading2"/>
        <w:numPr>
          <w:ilvl w:val="0"/>
          <w:numId w:val="0"/>
        </w:numPr>
        <w:jc w:val="both"/>
        <w:rPr>
          <w:iCs w:val="0"/>
          <w:sz w:val="20"/>
          <w:szCs w:val="20"/>
        </w:rPr>
      </w:pPr>
      <w:r>
        <w:rPr>
          <w:sz w:val="20"/>
          <w:szCs w:val="20"/>
        </w:rPr>
        <w:lastRenderedPageBreak/>
        <w:t>More in details</w:t>
      </w:r>
      <w:r>
        <w:rPr>
          <w:iCs w:val="0"/>
          <w:sz w:val="20"/>
          <w:szCs w:val="20"/>
          <w:lang w:val="en-GB"/>
        </w:rPr>
        <w:t>, i</w:t>
      </w:r>
      <w:r w:rsidR="003C6570">
        <w:rPr>
          <w:iCs w:val="0"/>
          <w:sz w:val="20"/>
          <w:szCs w:val="20"/>
          <w:lang w:val="en-GB"/>
        </w:rPr>
        <w:t xml:space="preserve">n NB-IoT, invalid subframes (SFs) can be configured and there are no NRSs transmitted in the invalid SFs. The invalid SFs configurations are broadcast in the SI. </w:t>
      </w:r>
      <w:r w:rsidR="004B16A3" w:rsidRPr="004B16A3">
        <w:rPr>
          <w:iCs w:val="0"/>
          <w:sz w:val="20"/>
          <w:szCs w:val="20"/>
        </w:rPr>
        <w:t>Whe</w:t>
      </w:r>
      <w:r w:rsidR="003C6570">
        <w:rPr>
          <w:iCs w:val="0"/>
          <w:sz w:val="20"/>
          <w:szCs w:val="20"/>
        </w:rPr>
        <w:t xml:space="preserve">n performing the idle model measurement, the UE is neither required to acquire nor verify the SI of its serving cell nor the neighboring cells. Therefore, the UE has no knowledge regarding whether the configuration of its serving cell has changed, or the invalid SFs of the neighboring cells. </w:t>
      </w:r>
      <w:r w:rsidR="003C6570" w:rsidRPr="003C6570">
        <w:rPr>
          <w:iCs w:val="0"/>
          <w:sz w:val="20"/>
          <w:szCs w:val="20"/>
        </w:rPr>
        <w:t>Therefore, the UE only can make minimum assumption when it measures NRSRP and NRSSI. In the current NB-IoT specification regarding NRS, we hav</w:t>
      </w:r>
      <w:r w:rsidR="00243252">
        <w:rPr>
          <w:iCs w:val="0"/>
          <w:sz w:val="20"/>
          <w:szCs w:val="20"/>
        </w:rPr>
        <w:t>e the following in TS 36.211</w:t>
      </w:r>
      <w:r w:rsidR="003C6570" w:rsidRPr="003C6570">
        <w:rPr>
          <w:iCs w:val="0"/>
          <w:sz w:val="20"/>
          <w:szCs w:val="20"/>
        </w:rPr>
        <w:t>.</w:t>
      </w:r>
    </w:p>
    <w:p w14:paraId="460E2B97" w14:textId="1445C1E6" w:rsidR="003C6570" w:rsidRPr="003C6570" w:rsidRDefault="009D3605" w:rsidP="003C6570">
      <w:pPr>
        <w:ind w:left="720"/>
        <w:rPr>
          <w:rFonts w:ascii="Arial" w:hAnsi="Arial" w:cs="Arial"/>
          <w:sz w:val="20"/>
          <w:szCs w:val="20"/>
        </w:rPr>
      </w:pPr>
      <w:r w:rsidRPr="003C6570" w:rsidDel="009D3605">
        <w:rPr>
          <w:rFonts w:ascii="Arial" w:hAnsi="Arial" w:cs="Arial"/>
          <w:sz w:val="20"/>
          <w:szCs w:val="20"/>
        </w:rPr>
        <w:t xml:space="preserve"> </w:t>
      </w:r>
      <w:r>
        <w:rPr>
          <w:rFonts w:ascii="Arial" w:hAnsi="Arial" w:cs="Arial"/>
          <w:sz w:val="20"/>
          <w:szCs w:val="20"/>
        </w:rPr>
        <w:t>“</w:t>
      </w:r>
      <w:r w:rsidR="003C6570" w:rsidRPr="003C6570">
        <w:rPr>
          <w:rFonts w:ascii="Arial" w:hAnsi="Arial" w:cs="Arial"/>
          <w:sz w:val="20"/>
          <w:szCs w:val="20"/>
        </w:rPr>
        <w:t>When UE receives higher-layer parameter operationModeInfo indicating guardband or standalone,</w:t>
      </w:r>
    </w:p>
    <w:p w14:paraId="28AB1F17" w14:textId="77777777" w:rsidR="003C6570" w:rsidRPr="003C6570" w:rsidRDefault="003C6570" w:rsidP="003C6570">
      <w:pPr>
        <w:ind w:left="720"/>
        <w:rPr>
          <w:rFonts w:ascii="Arial" w:hAnsi="Arial" w:cs="Arial"/>
          <w:sz w:val="20"/>
          <w:szCs w:val="20"/>
        </w:rPr>
      </w:pPr>
      <w:r w:rsidRPr="003C6570">
        <w:rPr>
          <w:rFonts w:ascii="Arial" w:hAnsi="Arial" w:cs="Arial"/>
          <w:sz w:val="20"/>
          <w:szCs w:val="20"/>
        </w:rPr>
        <w:t>Before the UE obtains SystemInformationBlockType1-NB, the UE may assume narrowband reference signals are transmitted in subframes #0, #1, #3, #4 and in subframes #9 not containing NSSS.</w:t>
      </w:r>
    </w:p>
    <w:p w14:paraId="47D48A06" w14:textId="77777777" w:rsidR="003C6570" w:rsidRPr="003C6570" w:rsidRDefault="003C6570" w:rsidP="003C6570">
      <w:pPr>
        <w:ind w:left="720"/>
        <w:rPr>
          <w:rFonts w:ascii="Arial" w:hAnsi="Arial" w:cs="Arial"/>
          <w:sz w:val="20"/>
          <w:szCs w:val="20"/>
        </w:rPr>
      </w:pPr>
      <w:r w:rsidRPr="003C6570">
        <w:rPr>
          <w:rFonts w:ascii="Arial" w:hAnsi="Arial" w:cs="Arial"/>
          <w:sz w:val="20"/>
          <w:szCs w:val="20"/>
        </w:rPr>
        <w:t>When UE receives higher-layer parameter operationModeInfo indicating inband-SamePCI or inband-DifferentPCI,</w:t>
      </w:r>
    </w:p>
    <w:p w14:paraId="3FBFEBC2" w14:textId="2D4A46FB" w:rsidR="003C6570" w:rsidRPr="003C6570" w:rsidRDefault="003C6570" w:rsidP="003C6570">
      <w:pPr>
        <w:ind w:left="720"/>
        <w:rPr>
          <w:rFonts w:ascii="Arial" w:hAnsi="Arial" w:cs="Arial"/>
          <w:sz w:val="20"/>
          <w:szCs w:val="20"/>
        </w:rPr>
      </w:pPr>
      <w:r w:rsidRPr="003C6570">
        <w:rPr>
          <w:rFonts w:ascii="Arial" w:hAnsi="Arial" w:cs="Arial"/>
          <w:sz w:val="20"/>
          <w:szCs w:val="20"/>
        </w:rPr>
        <w:t>Before the UE obtains SystemInformationBlockType1-NB, the UE may assume narrowband reference signals are transmitted in subframes #0, #4 and in subframes #9 not containing NSSS.</w:t>
      </w:r>
      <w:r w:rsidR="009D3605">
        <w:rPr>
          <w:rFonts w:ascii="Arial" w:hAnsi="Arial" w:cs="Arial"/>
          <w:sz w:val="20"/>
          <w:szCs w:val="20"/>
        </w:rPr>
        <w:t>”</w:t>
      </w:r>
    </w:p>
    <w:p w14:paraId="3060480F" w14:textId="77777777" w:rsidR="00E86EC1" w:rsidRDefault="00E86EC1" w:rsidP="00E86EC1">
      <w:pPr>
        <w:jc w:val="both"/>
        <w:rPr>
          <w:rFonts w:ascii="Arial" w:hAnsi="Arial" w:cs="Arial"/>
          <w:sz w:val="20"/>
          <w:szCs w:val="20"/>
        </w:rPr>
      </w:pPr>
      <w:r w:rsidRPr="003C6570">
        <w:rPr>
          <w:rFonts w:ascii="Arial" w:hAnsi="Arial" w:cs="Arial"/>
          <w:sz w:val="20"/>
          <w:szCs w:val="20"/>
        </w:rPr>
        <w:t xml:space="preserve">Notice that the non-serving cells can have a different operation mode compared to the serving cell of a UE. Hence, </w:t>
      </w:r>
      <w:r>
        <w:rPr>
          <w:rFonts w:ascii="Arial" w:hAnsi="Arial" w:cs="Arial"/>
          <w:sz w:val="20"/>
          <w:szCs w:val="20"/>
        </w:rPr>
        <w:t>SFs</w:t>
      </w:r>
      <w:r w:rsidRPr="003C6570">
        <w:rPr>
          <w:rFonts w:ascii="Arial" w:hAnsi="Arial" w:cs="Arial"/>
          <w:sz w:val="20"/>
          <w:szCs w:val="20"/>
        </w:rPr>
        <w:t xml:space="preserve"> #0, #4 and #9 not containing NSSS are the </w:t>
      </w:r>
      <w:r>
        <w:rPr>
          <w:rFonts w:ascii="Arial" w:hAnsi="Arial" w:cs="Arial"/>
          <w:sz w:val="20"/>
          <w:szCs w:val="20"/>
        </w:rPr>
        <w:t>SFs</w:t>
      </w:r>
      <w:r w:rsidRPr="003C6570">
        <w:rPr>
          <w:rFonts w:ascii="Arial" w:hAnsi="Arial" w:cs="Arial"/>
          <w:sz w:val="20"/>
          <w:szCs w:val="20"/>
        </w:rPr>
        <w:t xml:space="preserve"> that are the minimum assumption a UE can use for the NRSRP/NRSSI measurements. Therefore, it is very important to clarify this in the RAN1 spec for the RRC_IDLE mode measurements. </w:t>
      </w:r>
    </w:p>
    <w:p w14:paraId="744FD978" w14:textId="77777777" w:rsidR="00E86EC1" w:rsidRPr="00406175" w:rsidRDefault="00E86EC1" w:rsidP="009F2576">
      <w:pPr>
        <w:pStyle w:val="Proposal"/>
        <w:rPr>
          <w:rFonts w:ascii="Times New Roman" w:hAnsi="Times New Roman"/>
          <w:i/>
        </w:rPr>
      </w:pPr>
      <w:r w:rsidRPr="00E86EC1">
        <w:rPr>
          <w:rFonts w:ascii="Times New Roman" w:hAnsi="Times New Roman"/>
          <w:i/>
        </w:rPr>
        <w:t>It is proposed that for RRC_IDLE intra-frequency, and RRC_IDLE inter-frequency measurements that NRSRP/NRSRQ measurements shall be limited to NRS and/or all the OFDM symbols in subframes #0, #4, in every frame, and subframe #9 in every 2nd radio frame not containing NSSS and fulfilling SFN-1 mod 2 = 0.</w:t>
      </w:r>
    </w:p>
    <w:p w14:paraId="3656BED0" w14:textId="77777777" w:rsidR="003C6570" w:rsidRPr="003C6570" w:rsidRDefault="003C6570" w:rsidP="003C6570">
      <w:pPr>
        <w:rPr>
          <w:rFonts w:ascii="Arial" w:hAnsi="Arial" w:cs="Arial"/>
          <w:sz w:val="20"/>
          <w:szCs w:val="20"/>
        </w:rPr>
      </w:pPr>
    </w:p>
    <w:p w14:paraId="38E312E5" w14:textId="6A4BE3EB" w:rsidR="004B16A3" w:rsidRDefault="005F2340" w:rsidP="005F2340">
      <w:pPr>
        <w:pStyle w:val="Heading2"/>
      </w:pPr>
      <w:r w:rsidRPr="005F2340">
        <w:t>RRC_CONNECTED</w:t>
      </w:r>
      <w:r w:rsidR="004B16A3">
        <w:t xml:space="preserve"> mode measurements</w:t>
      </w:r>
    </w:p>
    <w:p w14:paraId="7A58B327" w14:textId="4F27F40D" w:rsidR="00E86EC1" w:rsidRDefault="0091666E" w:rsidP="00E86EC1">
      <w:pPr>
        <w:jc w:val="both"/>
        <w:rPr>
          <w:rFonts w:ascii="Arial" w:hAnsi="Arial" w:cs="Arial"/>
          <w:sz w:val="20"/>
          <w:szCs w:val="20"/>
        </w:rPr>
      </w:pPr>
      <w:r>
        <w:rPr>
          <w:rFonts w:ascii="Arial" w:hAnsi="Arial" w:cs="Arial"/>
          <w:sz w:val="20"/>
          <w:szCs w:val="20"/>
        </w:rPr>
        <w:t>T</w:t>
      </w:r>
      <w:r w:rsidR="00E86EC1" w:rsidRPr="003C6570">
        <w:rPr>
          <w:rFonts w:ascii="Arial" w:hAnsi="Arial" w:cs="Arial"/>
          <w:sz w:val="20"/>
          <w:szCs w:val="20"/>
        </w:rPr>
        <w:t>here is</w:t>
      </w:r>
      <w:r>
        <w:rPr>
          <w:rFonts w:ascii="Arial" w:hAnsi="Arial" w:cs="Arial"/>
          <w:sz w:val="20"/>
          <w:szCs w:val="20"/>
        </w:rPr>
        <w:t xml:space="preserve"> currently</w:t>
      </w:r>
      <w:r w:rsidR="00E86EC1" w:rsidRPr="003C6570">
        <w:rPr>
          <w:rFonts w:ascii="Arial" w:hAnsi="Arial" w:cs="Arial"/>
          <w:sz w:val="20"/>
          <w:szCs w:val="20"/>
        </w:rPr>
        <w:t xml:space="preserve"> no support for RRC_CO</w:t>
      </w:r>
      <w:r w:rsidR="00274655">
        <w:rPr>
          <w:rFonts w:ascii="Arial" w:hAnsi="Arial" w:cs="Arial"/>
          <w:sz w:val="20"/>
          <w:szCs w:val="20"/>
        </w:rPr>
        <w:t>NNECTED mode NRSRQ measurements.</w:t>
      </w:r>
      <w:r>
        <w:rPr>
          <w:rFonts w:ascii="Arial" w:hAnsi="Arial" w:cs="Arial"/>
          <w:sz w:val="20"/>
          <w:szCs w:val="20"/>
        </w:rPr>
        <w:t xml:space="preserve"> In RRC_connected mode, the </w:t>
      </w:r>
      <w:r w:rsidR="00350056">
        <w:rPr>
          <w:rFonts w:ascii="Arial" w:hAnsi="Arial" w:cs="Arial"/>
          <w:sz w:val="20"/>
          <w:szCs w:val="20"/>
        </w:rPr>
        <w:t xml:space="preserve">UE </w:t>
      </w:r>
      <w:r w:rsidR="00D12E0F">
        <w:rPr>
          <w:rFonts w:ascii="Arial" w:hAnsi="Arial" w:cs="Arial"/>
          <w:sz w:val="20"/>
          <w:szCs w:val="20"/>
        </w:rPr>
        <w:t>should</w:t>
      </w:r>
      <w:r w:rsidR="00350056">
        <w:rPr>
          <w:rFonts w:ascii="Arial" w:hAnsi="Arial" w:cs="Arial"/>
          <w:sz w:val="20"/>
          <w:szCs w:val="20"/>
        </w:rPr>
        <w:t xml:space="preserve"> </w:t>
      </w:r>
      <w:r w:rsidR="00D12E0F">
        <w:rPr>
          <w:rFonts w:ascii="Arial" w:hAnsi="Arial" w:cs="Arial"/>
          <w:sz w:val="20"/>
          <w:szCs w:val="20"/>
        </w:rPr>
        <w:t xml:space="preserve">perform radio link monitoring (RLM) by </w:t>
      </w:r>
      <w:r w:rsidR="00350056">
        <w:rPr>
          <w:rFonts w:ascii="Arial" w:hAnsi="Arial" w:cs="Arial"/>
          <w:sz w:val="20"/>
          <w:szCs w:val="20"/>
        </w:rPr>
        <w:t>monitor</w:t>
      </w:r>
      <w:r w:rsidR="00D12E0F">
        <w:rPr>
          <w:rFonts w:ascii="Arial" w:hAnsi="Arial" w:cs="Arial"/>
          <w:sz w:val="20"/>
          <w:szCs w:val="20"/>
        </w:rPr>
        <w:t>ing the DL quality</w:t>
      </w:r>
      <w:r w:rsidR="00350056">
        <w:rPr>
          <w:rFonts w:ascii="Arial" w:hAnsi="Arial" w:cs="Arial"/>
          <w:sz w:val="20"/>
          <w:szCs w:val="20"/>
        </w:rPr>
        <w:t>. F</w:t>
      </w:r>
      <w:r w:rsidR="00E86EC1" w:rsidRPr="003C6570">
        <w:rPr>
          <w:rFonts w:ascii="Arial" w:hAnsi="Arial" w:cs="Arial"/>
          <w:sz w:val="20"/>
          <w:szCs w:val="20"/>
        </w:rPr>
        <w:t xml:space="preserve">or RRC_CONNECTED mode measurements, it is beneficial from the UE power consumption point of view that a UE only monitors the DL SFs that it needs to check, which can already guarantee good enough NRSRP measurements. </w:t>
      </w:r>
    </w:p>
    <w:p w14:paraId="37DDE8D0" w14:textId="33BAAE16" w:rsidR="00E86EC1" w:rsidRDefault="00E86EC1" w:rsidP="00E86EC1">
      <w:pPr>
        <w:jc w:val="both"/>
        <w:rPr>
          <w:rFonts w:ascii="Arial" w:hAnsi="Arial" w:cs="Arial"/>
          <w:sz w:val="20"/>
          <w:szCs w:val="20"/>
        </w:rPr>
      </w:pPr>
      <w:r w:rsidRPr="003C6570">
        <w:rPr>
          <w:rFonts w:ascii="Arial" w:hAnsi="Arial" w:cs="Arial"/>
          <w:sz w:val="20"/>
          <w:szCs w:val="20"/>
        </w:rPr>
        <w:t>Based on the understanding of the sourcing company, the RAN4 specification requires that when (connected mode) DRX is used in the RRC_CONNECTED state, the measurement period is in a number of DR</w:t>
      </w:r>
      <w:r>
        <w:rPr>
          <w:rFonts w:ascii="Arial" w:hAnsi="Arial" w:cs="Arial"/>
          <w:sz w:val="20"/>
          <w:szCs w:val="20"/>
        </w:rPr>
        <w:t>X cycles</w:t>
      </w:r>
      <w:r w:rsidR="00243252">
        <w:rPr>
          <w:rFonts w:ascii="Arial" w:hAnsi="Arial" w:cs="Arial"/>
          <w:sz w:val="20"/>
          <w:szCs w:val="20"/>
        </w:rPr>
        <w:t xml:space="preserve"> (see section 8.14 in TS36.133</w:t>
      </w:r>
      <w:r w:rsidRPr="003C6570">
        <w:rPr>
          <w:rFonts w:ascii="Arial" w:hAnsi="Arial" w:cs="Arial"/>
          <w:sz w:val="20"/>
          <w:szCs w:val="20"/>
        </w:rPr>
        <w:t xml:space="preserve">). This implies that a UE in RRC_CONNECTED state should only measure </w:t>
      </w:r>
      <w:r w:rsidR="00406175">
        <w:rPr>
          <w:rFonts w:ascii="Arial" w:hAnsi="Arial" w:cs="Arial"/>
          <w:sz w:val="20"/>
          <w:szCs w:val="20"/>
        </w:rPr>
        <w:t>SFs</w:t>
      </w:r>
      <w:r w:rsidRPr="003C6570">
        <w:rPr>
          <w:rFonts w:ascii="Arial" w:hAnsi="Arial" w:cs="Arial"/>
          <w:sz w:val="20"/>
          <w:szCs w:val="20"/>
        </w:rPr>
        <w:t xml:space="preserve"> of NPDCCH UE-specific search space and the </w:t>
      </w:r>
      <w:r w:rsidR="00406175">
        <w:rPr>
          <w:rFonts w:ascii="Arial" w:hAnsi="Arial" w:cs="Arial"/>
          <w:sz w:val="20"/>
          <w:szCs w:val="20"/>
        </w:rPr>
        <w:t>SFs</w:t>
      </w:r>
      <w:r w:rsidRPr="003C6570">
        <w:rPr>
          <w:rFonts w:ascii="Arial" w:hAnsi="Arial" w:cs="Arial"/>
          <w:sz w:val="20"/>
          <w:szCs w:val="20"/>
        </w:rPr>
        <w:t xml:space="preserve"> used for its NPDSCH transmission. </w:t>
      </w:r>
    </w:p>
    <w:p w14:paraId="573940F6" w14:textId="77777777" w:rsidR="00406175" w:rsidRPr="00406175" w:rsidRDefault="00406175" w:rsidP="00406175">
      <w:pPr>
        <w:pStyle w:val="Proposal"/>
        <w:rPr>
          <w:rFonts w:ascii="Times New Roman" w:hAnsi="Times New Roman"/>
          <w:i/>
        </w:rPr>
      </w:pPr>
      <w:r>
        <w:rPr>
          <w:rFonts w:ascii="Times New Roman" w:hAnsi="Times New Roman"/>
          <w:i/>
        </w:rPr>
        <w:t>It is proposed that f</w:t>
      </w:r>
      <w:r w:rsidRPr="00406175">
        <w:rPr>
          <w:rFonts w:ascii="Times New Roman" w:hAnsi="Times New Roman"/>
          <w:i/>
        </w:rPr>
        <w:t>or RRC_CONNECTED mode measurements:</w:t>
      </w:r>
    </w:p>
    <w:p w14:paraId="4A7E0F8F" w14:textId="77777777" w:rsidR="00406175" w:rsidRPr="00406175" w:rsidRDefault="00406175" w:rsidP="00693B4E">
      <w:pPr>
        <w:pStyle w:val="Proposal"/>
        <w:numPr>
          <w:ilvl w:val="0"/>
          <w:numId w:val="27"/>
        </w:numPr>
        <w:rPr>
          <w:rFonts w:ascii="Times New Roman" w:hAnsi="Times New Roman"/>
          <w:i/>
        </w:rPr>
      </w:pPr>
      <w:r w:rsidRPr="00406175">
        <w:rPr>
          <w:rFonts w:ascii="Times New Roman" w:hAnsi="Times New Roman"/>
          <w:i/>
        </w:rPr>
        <w:t>If the UE is on an anchor carrier, then NRSRP/RLF measurements shall be limited to NRS and/or all the OFDM symbols in subframes #0, #4, in every frame, and subframe #9 in every 2nd radio frame not containing NSSS and fulfilling NF-1 mod 2 = 0 and the subframes that are found in the configured UE specific search space (USS) on NPDCCHs addressed to the UE, and in the NPDSCH subframes addressed to the UE.</w:t>
      </w:r>
    </w:p>
    <w:p w14:paraId="6127B3E5" w14:textId="77777777" w:rsidR="00406175" w:rsidRPr="00406175" w:rsidRDefault="00406175" w:rsidP="00693B4E">
      <w:pPr>
        <w:pStyle w:val="Proposal"/>
        <w:numPr>
          <w:ilvl w:val="0"/>
          <w:numId w:val="27"/>
        </w:numPr>
        <w:rPr>
          <w:rFonts w:ascii="Times New Roman" w:hAnsi="Times New Roman"/>
          <w:i/>
        </w:rPr>
      </w:pPr>
      <w:r w:rsidRPr="00406175">
        <w:rPr>
          <w:rFonts w:ascii="Times New Roman" w:hAnsi="Times New Roman"/>
          <w:i/>
        </w:rPr>
        <w:t>If the UE is on a non-anchor carrier, then NRSRP/RLF measurements shall be limited to the subframes that are found in the configured UE specific search space (USS) on NPDCCHs addressed to the UE, and in NPDSCH subframes addressed to the UE.</w:t>
      </w:r>
    </w:p>
    <w:p w14:paraId="1C6D82A1" w14:textId="77777777" w:rsidR="00D0025C" w:rsidRPr="00E330BC" w:rsidRDefault="008B5CAA" w:rsidP="00040C32">
      <w:pPr>
        <w:pStyle w:val="Heading1"/>
      </w:pPr>
      <w:r>
        <w:t>Conclusions</w:t>
      </w:r>
    </w:p>
    <w:p w14:paraId="3CFB9438" w14:textId="260A869C" w:rsidR="009F15B1" w:rsidRDefault="009F15B1" w:rsidP="008B5CAA">
      <w:pPr>
        <w:pStyle w:val="Heading1"/>
        <w:numPr>
          <w:ilvl w:val="0"/>
          <w:numId w:val="0"/>
        </w:numPr>
        <w:rPr>
          <w:bCs w:val="0"/>
          <w:sz w:val="20"/>
          <w:szCs w:val="20"/>
        </w:rPr>
      </w:pPr>
      <w:r w:rsidRPr="009F15B1">
        <w:rPr>
          <w:bCs w:val="0"/>
          <w:sz w:val="20"/>
          <w:szCs w:val="20"/>
        </w:rPr>
        <w:t xml:space="preserve">Base on the </w:t>
      </w:r>
      <w:r>
        <w:rPr>
          <w:bCs w:val="0"/>
          <w:sz w:val="20"/>
          <w:szCs w:val="20"/>
        </w:rPr>
        <w:t xml:space="preserve">above analysis and </w:t>
      </w:r>
      <w:r w:rsidRPr="009F15B1">
        <w:rPr>
          <w:bCs w:val="0"/>
          <w:sz w:val="20"/>
          <w:szCs w:val="20"/>
        </w:rPr>
        <w:t>discussions, we have the</w:t>
      </w:r>
      <w:r>
        <w:rPr>
          <w:bCs w:val="0"/>
          <w:sz w:val="20"/>
          <w:szCs w:val="20"/>
        </w:rPr>
        <w:t xml:space="preserve"> following observations and proposals:</w:t>
      </w:r>
    </w:p>
    <w:p w14:paraId="35BA726A" w14:textId="04D37433" w:rsidR="00503F5F" w:rsidRDefault="00503F5F" w:rsidP="00503F5F">
      <w:pPr>
        <w:numPr>
          <w:ilvl w:val="0"/>
          <w:numId w:val="30"/>
        </w:numPr>
        <w:jc w:val="both"/>
        <w:rPr>
          <w:b/>
          <w:i/>
          <w:sz w:val="20"/>
          <w:szCs w:val="20"/>
        </w:rPr>
      </w:pPr>
      <w:r>
        <w:rPr>
          <w:b/>
          <w:i/>
          <w:sz w:val="20"/>
          <w:szCs w:val="20"/>
        </w:rPr>
        <w:t xml:space="preserve">  In the current specification, there is no clear definition of </w:t>
      </w:r>
      <w:r w:rsidRPr="002E6E6D">
        <w:rPr>
          <w:b/>
          <w:i/>
          <w:sz w:val="20"/>
          <w:szCs w:val="20"/>
        </w:rPr>
        <w:t>measurement subframes</w:t>
      </w:r>
      <w:r>
        <w:rPr>
          <w:b/>
          <w:i/>
          <w:sz w:val="20"/>
          <w:szCs w:val="20"/>
        </w:rPr>
        <w:t xml:space="preserve"> for NRSRQ measurements. </w:t>
      </w:r>
    </w:p>
    <w:p w14:paraId="3F1D82AC" w14:textId="6B9E0692" w:rsidR="00503F5F" w:rsidRDefault="00503F5F" w:rsidP="00503F5F">
      <w:pPr>
        <w:numPr>
          <w:ilvl w:val="0"/>
          <w:numId w:val="30"/>
        </w:numPr>
        <w:jc w:val="both"/>
        <w:rPr>
          <w:b/>
          <w:i/>
          <w:sz w:val="20"/>
          <w:szCs w:val="20"/>
        </w:rPr>
      </w:pPr>
      <w:r>
        <w:rPr>
          <w:b/>
          <w:i/>
          <w:sz w:val="20"/>
          <w:szCs w:val="20"/>
        </w:rPr>
        <w:lastRenderedPageBreak/>
        <w:t xml:space="preserve">Due to different invalid SF configurations and/or different operation modes of serving and non-serving cells, the </w:t>
      </w:r>
      <w:r w:rsidRPr="00AA6225">
        <w:rPr>
          <w:b/>
          <w:i/>
          <w:sz w:val="20"/>
          <w:szCs w:val="20"/>
        </w:rPr>
        <w:t xml:space="preserve">UE may experience significant </w:t>
      </w:r>
      <w:r>
        <w:rPr>
          <w:b/>
          <w:i/>
          <w:sz w:val="20"/>
          <w:szCs w:val="20"/>
        </w:rPr>
        <w:t xml:space="preserve">received </w:t>
      </w:r>
      <w:r w:rsidRPr="00AA6225">
        <w:rPr>
          <w:b/>
          <w:i/>
          <w:sz w:val="20"/>
          <w:szCs w:val="20"/>
        </w:rPr>
        <w:t>power fluctuation</w:t>
      </w:r>
      <w:r>
        <w:rPr>
          <w:b/>
          <w:i/>
          <w:sz w:val="20"/>
          <w:szCs w:val="20"/>
        </w:rPr>
        <w:t xml:space="preserve"> for NRSRQ measurements, </w:t>
      </w:r>
      <w:r w:rsidRPr="00AA6225">
        <w:rPr>
          <w:b/>
          <w:i/>
          <w:sz w:val="20"/>
          <w:szCs w:val="20"/>
        </w:rPr>
        <w:t>which leads to wrong conclusion of the non-serving cell quality</w:t>
      </w:r>
      <w:r>
        <w:rPr>
          <w:b/>
          <w:i/>
          <w:sz w:val="20"/>
          <w:szCs w:val="20"/>
        </w:rPr>
        <w:t xml:space="preserve"> that harms the cell re-selection.</w:t>
      </w:r>
    </w:p>
    <w:p w14:paraId="7CDAD03B" w14:textId="165BF4D4" w:rsidR="00382406" w:rsidRDefault="00382406" w:rsidP="00382406">
      <w:pPr>
        <w:rPr>
          <w:lang w:val="en-GB"/>
        </w:rPr>
      </w:pPr>
    </w:p>
    <w:p w14:paraId="6457DD07" w14:textId="77777777" w:rsidR="00503F5F" w:rsidRPr="00503F5F" w:rsidRDefault="00503F5F" w:rsidP="00503F5F">
      <w:pPr>
        <w:pStyle w:val="Proposal"/>
        <w:numPr>
          <w:ilvl w:val="0"/>
          <w:numId w:val="31"/>
        </w:numPr>
        <w:rPr>
          <w:rFonts w:ascii="Times New Roman" w:hAnsi="Times New Roman"/>
          <w:i/>
        </w:rPr>
      </w:pPr>
      <w:r w:rsidRPr="00503F5F">
        <w:rPr>
          <w:rFonts w:ascii="Times New Roman" w:hAnsi="Times New Roman"/>
          <w:i/>
        </w:rPr>
        <w:t xml:space="preserve">It is proposed that RAN1 clarifies the idle mode measurement subframes to avoid mis-match behaviours between eNB and UE. </w:t>
      </w:r>
    </w:p>
    <w:p w14:paraId="1539C5E4" w14:textId="77777777" w:rsidR="00503F5F" w:rsidRPr="00503F5F" w:rsidRDefault="00503F5F" w:rsidP="00503F5F">
      <w:pPr>
        <w:pStyle w:val="Proposal"/>
        <w:numPr>
          <w:ilvl w:val="0"/>
          <w:numId w:val="31"/>
        </w:numPr>
        <w:rPr>
          <w:rFonts w:ascii="Times New Roman" w:hAnsi="Times New Roman"/>
          <w:i/>
        </w:rPr>
      </w:pPr>
      <w:r w:rsidRPr="00503F5F">
        <w:rPr>
          <w:rFonts w:ascii="Times New Roman" w:hAnsi="Times New Roman"/>
          <w:i/>
        </w:rPr>
        <w:t>It is proposed that for RRC_IDLE intra-frequency, and RRC_IDLE inter-frequency measurements that NRSRP/NRSRQ measurements shall be limited to NRS and/or all the OFDM symbols in subframes #0, #4, in every frame, and subframe #9 in every 2nd radio frame not containing NSSS and fulfilling SFN-1 mod 2 = 0.</w:t>
      </w:r>
    </w:p>
    <w:p w14:paraId="49651991" w14:textId="77777777" w:rsidR="00503F5F" w:rsidRPr="00406175" w:rsidRDefault="00503F5F" w:rsidP="00503F5F">
      <w:pPr>
        <w:pStyle w:val="Proposal"/>
        <w:rPr>
          <w:rFonts w:ascii="Times New Roman" w:hAnsi="Times New Roman"/>
          <w:i/>
        </w:rPr>
      </w:pPr>
      <w:r>
        <w:rPr>
          <w:rFonts w:ascii="Times New Roman" w:hAnsi="Times New Roman"/>
          <w:i/>
        </w:rPr>
        <w:t>It is proposed that f</w:t>
      </w:r>
      <w:r w:rsidRPr="00406175">
        <w:rPr>
          <w:rFonts w:ascii="Times New Roman" w:hAnsi="Times New Roman"/>
          <w:i/>
        </w:rPr>
        <w:t>or RRC_CONNECTED mode measurements:</w:t>
      </w:r>
    </w:p>
    <w:p w14:paraId="4692B700" w14:textId="77777777" w:rsidR="00503F5F" w:rsidRPr="00406175" w:rsidRDefault="00503F5F" w:rsidP="00503F5F">
      <w:pPr>
        <w:pStyle w:val="Proposal"/>
        <w:numPr>
          <w:ilvl w:val="0"/>
          <w:numId w:val="27"/>
        </w:numPr>
        <w:rPr>
          <w:rFonts w:ascii="Times New Roman" w:hAnsi="Times New Roman"/>
          <w:i/>
        </w:rPr>
      </w:pPr>
      <w:r w:rsidRPr="00406175">
        <w:rPr>
          <w:rFonts w:ascii="Times New Roman" w:hAnsi="Times New Roman"/>
          <w:i/>
        </w:rPr>
        <w:t>If the UE is on an anchor carrier, then NRSRP/RLF measurements shall be limited to NRS and/or all the OFDM symbols in subframes #0, #4, in every frame, and subframe #9 in every 2nd radio frame not containing NSSS and fulfilling NF-1 mod 2 = 0 and the subframes that are found in the configured UE specific search space (USS) on NPDCCHs addressed to the UE, and in the NPDSCH subframes addressed to the UE.</w:t>
      </w:r>
    </w:p>
    <w:p w14:paraId="0583675A" w14:textId="77777777" w:rsidR="00503F5F" w:rsidRPr="00406175" w:rsidRDefault="00503F5F" w:rsidP="00503F5F">
      <w:pPr>
        <w:pStyle w:val="Proposal"/>
        <w:numPr>
          <w:ilvl w:val="0"/>
          <w:numId w:val="27"/>
        </w:numPr>
        <w:rPr>
          <w:rFonts w:ascii="Times New Roman" w:hAnsi="Times New Roman"/>
          <w:i/>
        </w:rPr>
      </w:pPr>
      <w:r w:rsidRPr="00406175">
        <w:rPr>
          <w:rFonts w:ascii="Times New Roman" w:hAnsi="Times New Roman"/>
          <w:i/>
        </w:rPr>
        <w:t>If the UE is on a non-anchor carrier, then NRSRP/RLF measurements shall be limited to the subframes that are found in the configured UE specific search space (USS) on NPDCCHs addressed to the UE, and in NPDSCH subframes addressed to the UE.</w:t>
      </w:r>
    </w:p>
    <w:p w14:paraId="1943BE1C" w14:textId="77777777" w:rsidR="00D0025C" w:rsidRPr="00040C32" w:rsidRDefault="00D0025C" w:rsidP="009F15B1">
      <w:pPr>
        <w:pStyle w:val="Heading1"/>
      </w:pPr>
      <w:bookmarkStart w:id="4" w:name="_GoBack"/>
      <w:bookmarkEnd w:id="4"/>
      <w:r w:rsidRPr="00040C32">
        <w:t>References</w:t>
      </w:r>
    </w:p>
    <w:p w14:paraId="56E0FD08" w14:textId="77777777" w:rsidR="00D0025C" w:rsidRPr="00EA7725" w:rsidRDefault="00D0025C" w:rsidP="00D0025C">
      <w:pPr>
        <w:pStyle w:val="Reference"/>
        <w:numPr>
          <w:ilvl w:val="0"/>
          <w:numId w:val="10"/>
        </w:numPr>
        <w:tabs>
          <w:tab w:val="clear" w:pos="1701"/>
        </w:tabs>
        <w:spacing w:after="200" w:line="276" w:lineRule="auto"/>
        <w:rPr>
          <w:rFonts w:ascii="Arial" w:hAnsi="Arial" w:cs="Arial"/>
          <w:sz w:val="20"/>
          <w:szCs w:val="20"/>
        </w:rPr>
      </w:pPr>
      <w:bookmarkStart w:id="5" w:name="_Ref462665614"/>
      <w:r w:rsidRPr="00EA7725">
        <w:rPr>
          <w:rFonts w:ascii="Arial" w:hAnsi="Arial" w:cs="Arial"/>
          <w:sz w:val="20"/>
          <w:szCs w:val="20"/>
        </w:rPr>
        <w:t>RP-161901, “Revised work item proposal: Enhancements of NB-IoT”</w:t>
      </w:r>
      <w:r w:rsidR="005F1BF9" w:rsidRPr="00EA7725">
        <w:rPr>
          <w:rFonts w:ascii="Arial" w:hAnsi="Arial" w:cs="Arial"/>
          <w:sz w:val="20"/>
          <w:szCs w:val="20"/>
        </w:rPr>
        <w:t>,</w:t>
      </w:r>
      <w:r w:rsidRPr="00EA7725">
        <w:rPr>
          <w:rFonts w:ascii="Arial" w:hAnsi="Arial" w:cs="Arial"/>
          <w:sz w:val="20"/>
          <w:szCs w:val="20"/>
        </w:rPr>
        <w:t xml:space="preserve"> RAN#73, source Huawei, HiSilicon, 19 – 22 September, 2016.</w:t>
      </w:r>
      <w:bookmarkEnd w:id="5"/>
    </w:p>
    <w:p w14:paraId="274D0F4B" w14:textId="79EF6A2A" w:rsidR="00737463" w:rsidRDefault="00737463" w:rsidP="00737463">
      <w:pPr>
        <w:pStyle w:val="Reference"/>
        <w:numPr>
          <w:ilvl w:val="0"/>
          <w:numId w:val="10"/>
        </w:numPr>
        <w:spacing w:after="200" w:line="276" w:lineRule="auto"/>
        <w:rPr>
          <w:rFonts w:ascii="Arial" w:hAnsi="Arial" w:cs="Arial"/>
          <w:sz w:val="20"/>
          <w:szCs w:val="20"/>
        </w:rPr>
      </w:pPr>
      <w:bookmarkStart w:id="6" w:name="_Ref473276751"/>
      <w:r w:rsidRPr="00737463">
        <w:rPr>
          <w:rFonts w:ascii="Arial" w:hAnsi="Arial" w:cs="Arial"/>
          <w:sz w:val="20"/>
          <w:szCs w:val="20"/>
        </w:rPr>
        <w:t>R1-1611633, “Non-anchor PRB enhancements”, source Qualcomm Incorporated, 3GPP TSG RAN WG1 Meeting #87, Reno, USA 14th - 18th November 2016</w:t>
      </w:r>
      <w:r>
        <w:rPr>
          <w:rFonts w:ascii="Arial" w:hAnsi="Arial" w:cs="Arial"/>
          <w:sz w:val="20"/>
          <w:szCs w:val="20"/>
        </w:rPr>
        <w:t>.</w:t>
      </w:r>
      <w:bookmarkEnd w:id="6"/>
      <w:r>
        <w:rPr>
          <w:rFonts w:ascii="Arial" w:hAnsi="Arial" w:cs="Arial"/>
          <w:sz w:val="20"/>
          <w:szCs w:val="20"/>
        </w:rPr>
        <w:t xml:space="preserve"> </w:t>
      </w:r>
    </w:p>
    <w:p w14:paraId="70C8CB0F" w14:textId="4ECC5CEA" w:rsidR="00E6086E" w:rsidRPr="00E6086E" w:rsidRDefault="00E6086E" w:rsidP="00E6086E">
      <w:pPr>
        <w:numPr>
          <w:ilvl w:val="0"/>
          <w:numId w:val="10"/>
        </w:numPr>
        <w:rPr>
          <w:rFonts w:ascii="Arial" w:hAnsi="Arial" w:cs="Arial"/>
          <w:sz w:val="20"/>
          <w:szCs w:val="20"/>
        </w:rPr>
      </w:pPr>
      <w:bookmarkStart w:id="7" w:name="_Ref473812152"/>
      <w:r w:rsidRPr="00E6086E">
        <w:rPr>
          <w:rFonts w:ascii="Arial" w:hAnsi="Arial" w:cs="Arial"/>
          <w:sz w:val="20"/>
          <w:szCs w:val="20"/>
        </w:rPr>
        <w:t>R1-1613071</w:t>
      </w:r>
      <w:r>
        <w:rPr>
          <w:rFonts w:ascii="Arial" w:hAnsi="Arial" w:cs="Arial"/>
          <w:sz w:val="20"/>
          <w:szCs w:val="20"/>
        </w:rPr>
        <w:t>, “</w:t>
      </w:r>
      <w:r w:rsidRPr="00E6086E">
        <w:rPr>
          <w:rFonts w:ascii="Arial" w:hAnsi="Arial" w:cs="Arial"/>
          <w:sz w:val="20"/>
          <w:szCs w:val="20"/>
        </w:rPr>
        <w:t>NRSRP and NRSRQ measurement in NB-IoT</w:t>
      </w:r>
      <w:r>
        <w:rPr>
          <w:rFonts w:ascii="Arial" w:hAnsi="Arial" w:cs="Arial"/>
          <w:sz w:val="20"/>
          <w:szCs w:val="20"/>
        </w:rPr>
        <w:t>”</w:t>
      </w:r>
      <w:r w:rsidRPr="00E6086E">
        <w:rPr>
          <w:rFonts w:ascii="Arial" w:hAnsi="Arial" w:cs="Arial"/>
          <w:sz w:val="20"/>
          <w:szCs w:val="20"/>
        </w:rPr>
        <w:t>, source Ericsson, Reno, USA 14th – 18th November 2016.</w:t>
      </w:r>
      <w:bookmarkEnd w:id="7"/>
    </w:p>
    <w:sectPr w:rsidR="00E6086E" w:rsidRPr="00E6086E" w:rsidSect="008F64CA">
      <w:headerReference w:type="default" r:id="rId8"/>
      <w:footerReference w:type="default" r:id="rId9"/>
      <w:headerReference w:type="first" r:id="rId10"/>
      <w:footerReference w:type="first" r:id="rId11"/>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D405B" w14:textId="77777777" w:rsidR="00C839AC" w:rsidRDefault="00C839AC">
      <w:pPr>
        <w:spacing w:after="0"/>
      </w:pPr>
      <w:r>
        <w:separator/>
      </w:r>
    </w:p>
  </w:endnote>
  <w:endnote w:type="continuationSeparator" w:id="0">
    <w:p w14:paraId="225D6B9E" w14:textId="77777777" w:rsidR="00C839AC" w:rsidRDefault="00C839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8B3B0" w14:textId="636B3B6A" w:rsidR="009F2576" w:rsidRDefault="009F2576">
    <w:pPr>
      <w:pStyle w:val="Footer"/>
      <w:ind w:right="-1521"/>
    </w:pPr>
    <w:r>
      <w:rPr>
        <w:rStyle w:val="PageNumber"/>
      </w:rPr>
      <w:fldChar w:fldCharType="begin"/>
    </w:r>
    <w:r>
      <w:rPr>
        <w:rStyle w:val="PageNumber"/>
      </w:rPr>
      <w:instrText xml:space="preserve"> PAGE </w:instrText>
    </w:r>
    <w:r>
      <w:rPr>
        <w:rStyle w:val="PageNumber"/>
      </w:rPr>
      <w:fldChar w:fldCharType="separate"/>
    </w:r>
    <w:r w:rsidR="00503F5F">
      <w:rPr>
        <w:rStyle w:val="PageNumber"/>
      </w:rPr>
      <w:t>3</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3F5F">
      <w:rPr>
        <w:rStyle w:val="PageNumber"/>
      </w:rPr>
      <w:t>4</w:t>
    </w:r>
    <w:r>
      <w:rPr>
        <w:rStyle w:val="PageNumber"/>
      </w:rPr>
      <w:fldChar w:fldCharType="end"/>
    </w:r>
    <w:r>
      <w:rPr>
        <w:rStyle w:val="PageNumber"/>
      </w:rPr>
      <w:t>)</w:t>
    </w:r>
    <w:bookmarkEnd w:id="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5E1D9" w14:textId="718BBA3C" w:rsidR="009F2576" w:rsidRDefault="009F2576">
    <w:pPr>
      <w:pStyle w:val="Footer"/>
    </w:pPr>
    <w:r>
      <w:rPr>
        <w:rStyle w:val="PageNumber"/>
      </w:rPr>
      <w:fldChar w:fldCharType="begin"/>
    </w:r>
    <w:r>
      <w:rPr>
        <w:rStyle w:val="PageNumber"/>
      </w:rPr>
      <w:instrText xml:space="preserve"> PAGE </w:instrText>
    </w:r>
    <w:r>
      <w:rPr>
        <w:rStyle w:val="PageNumber"/>
      </w:rPr>
      <w:fldChar w:fldCharType="separate"/>
    </w:r>
    <w:r w:rsidR="00503F5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3F5F">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0304A3" w14:textId="77777777" w:rsidR="00C839AC" w:rsidRDefault="00C839AC">
      <w:pPr>
        <w:spacing w:after="0"/>
      </w:pPr>
      <w:r>
        <w:separator/>
      </w:r>
    </w:p>
  </w:footnote>
  <w:footnote w:type="continuationSeparator" w:id="0">
    <w:p w14:paraId="788A4FDF" w14:textId="77777777" w:rsidR="00C839AC" w:rsidRDefault="00C839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38474" w14:textId="77777777" w:rsidR="009F2576" w:rsidRPr="006A0FC7" w:rsidRDefault="009F2576" w:rsidP="008F64CA">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81BE5" w14:textId="77777777" w:rsidR="009F2576" w:rsidRPr="00BF30DA" w:rsidRDefault="009F2576"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FD26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D5627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D82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8"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2" w15:restartNumberingAfterBreak="0">
    <w:nsid w:val="4705446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CB77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F4256B"/>
    <w:multiLevelType w:val="hybridMultilevel"/>
    <w:tmpl w:val="EED61204"/>
    <w:lvl w:ilvl="0" w:tplc="CE54233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B34A0"/>
    <w:multiLevelType w:val="hybridMultilevel"/>
    <w:tmpl w:val="21586F90"/>
    <w:lvl w:ilvl="0" w:tplc="5E3C965C">
      <w:start w:val="1"/>
      <w:numFmt w:val="bullet"/>
      <w:lvlText w:val="–"/>
      <w:lvlJc w:val="left"/>
      <w:pPr>
        <w:tabs>
          <w:tab w:val="num" w:pos="720"/>
        </w:tabs>
        <w:ind w:left="720" w:hanging="360"/>
      </w:pPr>
      <w:rPr>
        <w:rFonts w:ascii="Ericsson Capital TT" w:hAnsi="Ericsson Capital TT" w:hint="default"/>
      </w:rPr>
    </w:lvl>
    <w:lvl w:ilvl="1" w:tplc="BA7A5E34">
      <w:start w:val="1"/>
      <w:numFmt w:val="bullet"/>
      <w:lvlText w:val="–"/>
      <w:lvlJc w:val="left"/>
      <w:pPr>
        <w:tabs>
          <w:tab w:val="num" w:pos="1440"/>
        </w:tabs>
        <w:ind w:left="1440" w:hanging="360"/>
      </w:pPr>
      <w:rPr>
        <w:rFonts w:ascii="Ericsson Capital TT" w:hAnsi="Ericsson Capital TT" w:hint="default"/>
      </w:rPr>
    </w:lvl>
    <w:lvl w:ilvl="2" w:tplc="4F166AE8" w:tentative="1">
      <w:start w:val="1"/>
      <w:numFmt w:val="bullet"/>
      <w:lvlText w:val="–"/>
      <w:lvlJc w:val="left"/>
      <w:pPr>
        <w:tabs>
          <w:tab w:val="num" w:pos="2160"/>
        </w:tabs>
        <w:ind w:left="2160" w:hanging="360"/>
      </w:pPr>
      <w:rPr>
        <w:rFonts w:ascii="Ericsson Capital TT" w:hAnsi="Ericsson Capital TT" w:hint="default"/>
      </w:rPr>
    </w:lvl>
    <w:lvl w:ilvl="3" w:tplc="D9EA9716" w:tentative="1">
      <w:start w:val="1"/>
      <w:numFmt w:val="bullet"/>
      <w:lvlText w:val="–"/>
      <w:lvlJc w:val="left"/>
      <w:pPr>
        <w:tabs>
          <w:tab w:val="num" w:pos="2880"/>
        </w:tabs>
        <w:ind w:left="2880" w:hanging="360"/>
      </w:pPr>
      <w:rPr>
        <w:rFonts w:ascii="Ericsson Capital TT" w:hAnsi="Ericsson Capital TT" w:hint="default"/>
      </w:rPr>
    </w:lvl>
    <w:lvl w:ilvl="4" w:tplc="8B8ABD72" w:tentative="1">
      <w:start w:val="1"/>
      <w:numFmt w:val="bullet"/>
      <w:lvlText w:val="–"/>
      <w:lvlJc w:val="left"/>
      <w:pPr>
        <w:tabs>
          <w:tab w:val="num" w:pos="3600"/>
        </w:tabs>
        <w:ind w:left="3600" w:hanging="360"/>
      </w:pPr>
      <w:rPr>
        <w:rFonts w:ascii="Ericsson Capital TT" w:hAnsi="Ericsson Capital TT" w:hint="default"/>
      </w:rPr>
    </w:lvl>
    <w:lvl w:ilvl="5" w:tplc="6AC2F1B2" w:tentative="1">
      <w:start w:val="1"/>
      <w:numFmt w:val="bullet"/>
      <w:lvlText w:val="–"/>
      <w:lvlJc w:val="left"/>
      <w:pPr>
        <w:tabs>
          <w:tab w:val="num" w:pos="4320"/>
        </w:tabs>
        <w:ind w:left="4320" w:hanging="360"/>
      </w:pPr>
      <w:rPr>
        <w:rFonts w:ascii="Ericsson Capital TT" w:hAnsi="Ericsson Capital TT" w:hint="default"/>
      </w:rPr>
    </w:lvl>
    <w:lvl w:ilvl="6" w:tplc="E630569A" w:tentative="1">
      <w:start w:val="1"/>
      <w:numFmt w:val="bullet"/>
      <w:lvlText w:val="–"/>
      <w:lvlJc w:val="left"/>
      <w:pPr>
        <w:tabs>
          <w:tab w:val="num" w:pos="5040"/>
        </w:tabs>
        <w:ind w:left="5040" w:hanging="360"/>
      </w:pPr>
      <w:rPr>
        <w:rFonts w:ascii="Ericsson Capital TT" w:hAnsi="Ericsson Capital TT" w:hint="default"/>
      </w:rPr>
    </w:lvl>
    <w:lvl w:ilvl="7" w:tplc="EB34DC04" w:tentative="1">
      <w:start w:val="1"/>
      <w:numFmt w:val="bullet"/>
      <w:lvlText w:val="–"/>
      <w:lvlJc w:val="left"/>
      <w:pPr>
        <w:tabs>
          <w:tab w:val="num" w:pos="5760"/>
        </w:tabs>
        <w:ind w:left="5760" w:hanging="360"/>
      </w:pPr>
      <w:rPr>
        <w:rFonts w:ascii="Ericsson Capital TT" w:hAnsi="Ericsson Capital TT" w:hint="default"/>
      </w:rPr>
    </w:lvl>
    <w:lvl w:ilvl="8" w:tplc="07861748"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5C5D1C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1D56930"/>
    <w:multiLevelType w:val="hybridMultilevel"/>
    <w:tmpl w:val="74DC8980"/>
    <w:lvl w:ilvl="0" w:tplc="04090001">
      <w:start w:val="1"/>
      <w:numFmt w:val="bullet"/>
      <w:lvlText w:val=""/>
      <w:lvlJc w:val="left"/>
      <w:pPr>
        <w:ind w:left="1701" w:hanging="360"/>
      </w:pPr>
      <w:rPr>
        <w:rFonts w:ascii="Symbol" w:hAnsi="Symbol" w:hint="default"/>
      </w:rPr>
    </w:lvl>
    <w:lvl w:ilvl="1" w:tplc="04090003" w:tentative="1">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21"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47A5863"/>
    <w:multiLevelType w:val="hybridMultilevel"/>
    <w:tmpl w:val="E2289B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23114B"/>
    <w:multiLevelType w:val="hybridMultilevel"/>
    <w:tmpl w:val="30684ADA"/>
    <w:lvl w:ilvl="0" w:tplc="A5369D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6"/>
  </w:num>
  <w:num w:numId="4">
    <w:abstractNumId w:val="21"/>
  </w:num>
  <w:num w:numId="5">
    <w:abstractNumId w:val="8"/>
  </w:num>
  <w:num w:numId="6">
    <w:abstractNumId w:val="11"/>
  </w:num>
  <w:num w:numId="7">
    <w:abstractNumId w:val="15"/>
  </w:num>
  <w:num w:numId="8">
    <w:abstractNumId w:val="9"/>
  </w:num>
  <w:num w:numId="9">
    <w:abstractNumId w:val="23"/>
  </w:num>
  <w:num w:numId="10">
    <w:abstractNumId w:val="7"/>
  </w:num>
  <w:num w:numId="11">
    <w:abstractNumId w:val="0"/>
  </w:num>
  <w:num w:numId="12">
    <w:abstractNumId w:val="14"/>
  </w:num>
  <w:num w:numId="13">
    <w:abstractNumId w:val="17"/>
  </w:num>
  <w:num w:numId="14">
    <w:abstractNumId w:val="26"/>
  </w:num>
  <w:num w:numId="15">
    <w:abstractNumId w:val="16"/>
  </w:num>
  <w:num w:numId="16">
    <w:abstractNumId w:val="6"/>
  </w:num>
  <w:num w:numId="17">
    <w:abstractNumId w:val="27"/>
  </w:num>
  <w:num w:numId="18">
    <w:abstractNumId w:val="3"/>
  </w:num>
  <w:num w:numId="19">
    <w:abstractNumId w:val="4"/>
  </w:num>
  <w:num w:numId="20">
    <w:abstractNumId w:val="13"/>
  </w:num>
  <w:num w:numId="21">
    <w:abstractNumId w:val="19"/>
  </w:num>
  <w:num w:numId="22">
    <w:abstractNumId w:val="10"/>
  </w:num>
  <w:num w:numId="23">
    <w:abstractNumId w:val="10"/>
    <w:lvlOverride w:ilvl="0">
      <w:startOverride w:val="1"/>
    </w:lvlOverride>
  </w:num>
  <w:num w:numId="24">
    <w:abstractNumId w:val="12"/>
  </w:num>
  <w:num w:numId="25">
    <w:abstractNumId w:val="25"/>
  </w:num>
  <w:num w:numId="26">
    <w:abstractNumId w:val="20"/>
  </w:num>
  <w:num w:numId="27">
    <w:abstractNumId w:val="22"/>
  </w:num>
  <w:num w:numId="28">
    <w:abstractNumId w:val="18"/>
  </w:num>
  <w:num w:numId="29">
    <w:abstractNumId w:val="5"/>
  </w:num>
  <w:num w:numId="30">
    <w:abstractNumId w:val="2"/>
  </w:num>
  <w:num w:numId="31">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D774A"/>
    <w:rsid w:val="00015C19"/>
    <w:rsid w:val="000246B6"/>
    <w:rsid w:val="00040C32"/>
    <w:rsid w:val="000458F1"/>
    <w:rsid w:val="00054C9C"/>
    <w:rsid w:val="00065736"/>
    <w:rsid w:val="000713E2"/>
    <w:rsid w:val="00087413"/>
    <w:rsid w:val="000900F5"/>
    <w:rsid w:val="000A3E5D"/>
    <w:rsid w:val="000A6ED3"/>
    <w:rsid w:val="000C0578"/>
    <w:rsid w:val="000C5230"/>
    <w:rsid w:val="000E4DCC"/>
    <w:rsid w:val="000E51FE"/>
    <w:rsid w:val="000F1B6D"/>
    <w:rsid w:val="00100216"/>
    <w:rsid w:val="00103529"/>
    <w:rsid w:val="0011133B"/>
    <w:rsid w:val="00112C00"/>
    <w:rsid w:val="001173BC"/>
    <w:rsid w:val="00120F8D"/>
    <w:rsid w:val="00122163"/>
    <w:rsid w:val="0013001D"/>
    <w:rsid w:val="001421FF"/>
    <w:rsid w:val="0014525B"/>
    <w:rsid w:val="00146E22"/>
    <w:rsid w:val="001476A2"/>
    <w:rsid w:val="00153462"/>
    <w:rsid w:val="00167A91"/>
    <w:rsid w:val="001824D7"/>
    <w:rsid w:val="00183C5E"/>
    <w:rsid w:val="001920C1"/>
    <w:rsid w:val="001A15F9"/>
    <w:rsid w:val="001A2FFC"/>
    <w:rsid w:val="001A52BB"/>
    <w:rsid w:val="001D2761"/>
    <w:rsid w:val="001E5F69"/>
    <w:rsid w:val="001F39CD"/>
    <w:rsid w:val="0020440B"/>
    <w:rsid w:val="002070CF"/>
    <w:rsid w:val="00210DE0"/>
    <w:rsid w:val="0021185C"/>
    <w:rsid w:val="00211A8D"/>
    <w:rsid w:val="00225BDF"/>
    <w:rsid w:val="002346A8"/>
    <w:rsid w:val="00243252"/>
    <w:rsid w:val="00246705"/>
    <w:rsid w:val="00250B34"/>
    <w:rsid w:val="00254977"/>
    <w:rsid w:val="00260842"/>
    <w:rsid w:val="00274655"/>
    <w:rsid w:val="00286985"/>
    <w:rsid w:val="002A5F54"/>
    <w:rsid w:val="002B3029"/>
    <w:rsid w:val="002C3241"/>
    <w:rsid w:val="002C777A"/>
    <w:rsid w:val="002C7894"/>
    <w:rsid w:val="002E3796"/>
    <w:rsid w:val="002E6163"/>
    <w:rsid w:val="002E6E6D"/>
    <w:rsid w:val="002F0B9F"/>
    <w:rsid w:val="00302688"/>
    <w:rsid w:val="003036B0"/>
    <w:rsid w:val="00320EC5"/>
    <w:rsid w:val="003235A5"/>
    <w:rsid w:val="00327D85"/>
    <w:rsid w:val="003317F8"/>
    <w:rsid w:val="003344F3"/>
    <w:rsid w:val="00350056"/>
    <w:rsid w:val="00382406"/>
    <w:rsid w:val="003A3526"/>
    <w:rsid w:val="003A79AB"/>
    <w:rsid w:val="003B163E"/>
    <w:rsid w:val="003C2A4E"/>
    <w:rsid w:val="003C6570"/>
    <w:rsid w:val="003D3A36"/>
    <w:rsid w:val="00400FF7"/>
    <w:rsid w:val="00406175"/>
    <w:rsid w:val="004177A0"/>
    <w:rsid w:val="0042082E"/>
    <w:rsid w:val="00422A84"/>
    <w:rsid w:val="004325D0"/>
    <w:rsid w:val="004769BB"/>
    <w:rsid w:val="00481C6D"/>
    <w:rsid w:val="00487384"/>
    <w:rsid w:val="004901C7"/>
    <w:rsid w:val="00492325"/>
    <w:rsid w:val="00494FD0"/>
    <w:rsid w:val="004B16A3"/>
    <w:rsid w:val="004B2104"/>
    <w:rsid w:val="004B5641"/>
    <w:rsid w:val="004C5C00"/>
    <w:rsid w:val="004E25C1"/>
    <w:rsid w:val="004F1A79"/>
    <w:rsid w:val="004F42FB"/>
    <w:rsid w:val="00502083"/>
    <w:rsid w:val="00503F5F"/>
    <w:rsid w:val="00506846"/>
    <w:rsid w:val="0054204E"/>
    <w:rsid w:val="00542E85"/>
    <w:rsid w:val="00551443"/>
    <w:rsid w:val="00551E65"/>
    <w:rsid w:val="00552672"/>
    <w:rsid w:val="005549B8"/>
    <w:rsid w:val="00560A00"/>
    <w:rsid w:val="00567905"/>
    <w:rsid w:val="00570629"/>
    <w:rsid w:val="00574782"/>
    <w:rsid w:val="00585A8F"/>
    <w:rsid w:val="00587BFF"/>
    <w:rsid w:val="00590754"/>
    <w:rsid w:val="005B43FF"/>
    <w:rsid w:val="005B7FD3"/>
    <w:rsid w:val="005C1045"/>
    <w:rsid w:val="005C43AF"/>
    <w:rsid w:val="005D0804"/>
    <w:rsid w:val="005D2421"/>
    <w:rsid w:val="005D7A30"/>
    <w:rsid w:val="005D7EAB"/>
    <w:rsid w:val="005F1BF9"/>
    <w:rsid w:val="005F2340"/>
    <w:rsid w:val="005F50CF"/>
    <w:rsid w:val="006040BD"/>
    <w:rsid w:val="00611E08"/>
    <w:rsid w:val="00616BF7"/>
    <w:rsid w:val="00631B7D"/>
    <w:rsid w:val="006408F9"/>
    <w:rsid w:val="00650072"/>
    <w:rsid w:val="00650DFB"/>
    <w:rsid w:val="00653B0D"/>
    <w:rsid w:val="006635DF"/>
    <w:rsid w:val="00664815"/>
    <w:rsid w:val="00693B4E"/>
    <w:rsid w:val="0069737F"/>
    <w:rsid w:val="006A1AC3"/>
    <w:rsid w:val="006A3A54"/>
    <w:rsid w:val="006B2B29"/>
    <w:rsid w:val="006B3F0B"/>
    <w:rsid w:val="006C1A2D"/>
    <w:rsid w:val="006C3209"/>
    <w:rsid w:val="006D1688"/>
    <w:rsid w:val="006D1CC4"/>
    <w:rsid w:val="006D50D6"/>
    <w:rsid w:val="006D774A"/>
    <w:rsid w:val="006E0934"/>
    <w:rsid w:val="006E48D6"/>
    <w:rsid w:val="00737463"/>
    <w:rsid w:val="0074094A"/>
    <w:rsid w:val="00752444"/>
    <w:rsid w:val="00761D18"/>
    <w:rsid w:val="007656D3"/>
    <w:rsid w:val="00773048"/>
    <w:rsid w:val="007863C5"/>
    <w:rsid w:val="00786A10"/>
    <w:rsid w:val="007871A4"/>
    <w:rsid w:val="00792756"/>
    <w:rsid w:val="007A4C7D"/>
    <w:rsid w:val="007C0300"/>
    <w:rsid w:val="007C5560"/>
    <w:rsid w:val="007D3134"/>
    <w:rsid w:val="007E7BC4"/>
    <w:rsid w:val="007F5C12"/>
    <w:rsid w:val="007F6408"/>
    <w:rsid w:val="00807936"/>
    <w:rsid w:val="00826896"/>
    <w:rsid w:val="00827E27"/>
    <w:rsid w:val="00831109"/>
    <w:rsid w:val="00841A5A"/>
    <w:rsid w:val="00847BAF"/>
    <w:rsid w:val="0086071C"/>
    <w:rsid w:val="00863528"/>
    <w:rsid w:val="008641BF"/>
    <w:rsid w:val="00871B8C"/>
    <w:rsid w:val="00871EEB"/>
    <w:rsid w:val="00896320"/>
    <w:rsid w:val="008A1390"/>
    <w:rsid w:val="008A2470"/>
    <w:rsid w:val="008B20EE"/>
    <w:rsid w:val="008B5CAA"/>
    <w:rsid w:val="008C0AB2"/>
    <w:rsid w:val="008D116E"/>
    <w:rsid w:val="008D3FB0"/>
    <w:rsid w:val="008D5EE7"/>
    <w:rsid w:val="008D7659"/>
    <w:rsid w:val="008E1BEF"/>
    <w:rsid w:val="008F64CA"/>
    <w:rsid w:val="009009E5"/>
    <w:rsid w:val="00905CFB"/>
    <w:rsid w:val="009129F7"/>
    <w:rsid w:val="00913AD5"/>
    <w:rsid w:val="00914DA4"/>
    <w:rsid w:val="0091666E"/>
    <w:rsid w:val="00924CAA"/>
    <w:rsid w:val="00930915"/>
    <w:rsid w:val="00930EE4"/>
    <w:rsid w:val="00933D72"/>
    <w:rsid w:val="00933FC9"/>
    <w:rsid w:val="00942214"/>
    <w:rsid w:val="0094429F"/>
    <w:rsid w:val="00946939"/>
    <w:rsid w:val="00955CF1"/>
    <w:rsid w:val="0097382B"/>
    <w:rsid w:val="009738B3"/>
    <w:rsid w:val="00981CB7"/>
    <w:rsid w:val="009A0919"/>
    <w:rsid w:val="009A1130"/>
    <w:rsid w:val="009A2BB3"/>
    <w:rsid w:val="009B0B09"/>
    <w:rsid w:val="009B5ED9"/>
    <w:rsid w:val="009C0295"/>
    <w:rsid w:val="009C74D4"/>
    <w:rsid w:val="009D3605"/>
    <w:rsid w:val="009E1EBC"/>
    <w:rsid w:val="009E380C"/>
    <w:rsid w:val="009F15B1"/>
    <w:rsid w:val="009F2576"/>
    <w:rsid w:val="009F29A9"/>
    <w:rsid w:val="009F523A"/>
    <w:rsid w:val="009F6E28"/>
    <w:rsid w:val="00A019AB"/>
    <w:rsid w:val="00A10AD1"/>
    <w:rsid w:val="00A36CD6"/>
    <w:rsid w:val="00A3735A"/>
    <w:rsid w:val="00A377DD"/>
    <w:rsid w:val="00A40685"/>
    <w:rsid w:val="00A41437"/>
    <w:rsid w:val="00A443E2"/>
    <w:rsid w:val="00A458AB"/>
    <w:rsid w:val="00A45AF3"/>
    <w:rsid w:val="00A5096A"/>
    <w:rsid w:val="00A531D9"/>
    <w:rsid w:val="00A534E4"/>
    <w:rsid w:val="00A5395E"/>
    <w:rsid w:val="00A54C0E"/>
    <w:rsid w:val="00A65EAF"/>
    <w:rsid w:val="00A7001B"/>
    <w:rsid w:val="00A72DBD"/>
    <w:rsid w:val="00A9335C"/>
    <w:rsid w:val="00A967CC"/>
    <w:rsid w:val="00AA6225"/>
    <w:rsid w:val="00AB6145"/>
    <w:rsid w:val="00AC643E"/>
    <w:rsid w:val="00AD06B7"/>
    <w:rsid w:val="00AD2F6C"/>
    <w:rsid w:val="00B23E5D"/>
    <w:rsid w:val="00B356BF"/>
    <w:rsid w:val="00B420EC"/>
    <w:rsid w:val="00B45D42"/>
    <w:rsid w:val="00B637EA"/>
    <w:rsid w:val="00B73E6A"/>
    <w:rsid w:val="00B75C4A"/>
    <w:rsid w:val="00B96150"/>
    <w:rsid w:val="00B96D10"/>
    <w:rsid w:val="00BA6190"/>
    <w:rsid w:val="00BB22CB"/>
    <w:rsid w:val="00BC0EF9"/>
    <w:rsid w:val="00BC1564"/>
    <w:rsid w:val="00BC649A"/>
    <w:rsid w:val="00BD14C6"/>
    <w:rsid w:val="00C203E6"/>
    <w:rsid w:val="00C24A0B"/>
    <w:rsid w:val="00C308F3"/>
    <w:rsid w:val="00C33678"/>
    <w:rsid w:val="00C43944"/>
    <w:rsid w:val="00C63EDE"/>
    <w:rsid w:val="00C75FFE"/>
    <w:rsid w:val="00C819E0"/>
    <w:rsid w:val="00C82EC5"/>
    <w:rsid w:val="00C839AC"/>
    <w:rsid w:val="00C92091"/>
    <w:rsid w:val="00C95162"/>
    <w:rsid w:val="00C96423"/>
    <w:rsid w:val="00CA6F3C"/>
    <w:rsid w:val="00CB31B2"/>
    <w:rsid w:val="00CE58A2"/>
    <w:rsid w:val="00CF0561"/>
    <w:rsid w:val="00CF79C3"/>
    <w:rsid w:val="00D0025C"/>
    <w:rsid w:val="00D00E1C"/>
    <w:rsid w:val="00D12E0F"/>
    <w:rsid w:val="00D34011"/>
    <w:rsid w:val="00D44844"/>
    <w:rsid w:val="00D46A5B"/>
    <w:rsid w:val="00D47B89"/>
    <w:rsid w:val="00D558D9"/>
    <w:rsid w:val="00D57802"/>
    <w:rsid w:val="00D6027D"/>
    <w:rsid w:val="00D71762"/>
    <w:rsid w:val="00D7387D"/>
    <w:rsid w:val="00D8304F"/>
    <w:rsid w:val="00D90AFD"/>
    <w:rsid w:val="00D92BF8"/>
    <w:rsid w:val="00DA1FAD"/>
    <w:rsid w:val="00DA5E21"/>
    <w:rsid w:val="00DC25E0"/>
    <w:rsid w:val="00DC4196"/>
    <w:rsid w:val="00DF0755"/>
    <w:rsid w:val="00E05DA4"/>
    <w:rsid w:val="00E101B8"/>
    <w:rsid w:val="00E136A8"/>
    <w:rsid w:val="00E137C0"/>
    <w:rsid w:val="00E1582E"/>
    <w:rsid w:val="00E250A8"/>
    <w:rsid w:val="00E26E91"/>
    <w:rsid w:val="00E35A1C"/>
    <w:rsid w:val="00E377CF"/>
    <w:rsid w:val="00E46E40"/>
    <w:rsid w:val="00E477E3"/>
    <w:rsid w:val="00E479A5"/>
    <w:rsid w:val="00E6086E"/>
    <w:rsid w:val="00E62F20"/>
    <w:rsid w:val="00E76D48"/>
    <w:rsid w:val="00E82A60"/>
    <w:rsid w:val="00E836B7"/>
    <w:rsid w:val="00E86EC1"/>
    <w:rsid w:val="00EA1CA3"/>
    <w:rsid w:val="00EA2927"/>
    <w:rsid w:val="00EA3C9B"/>
    <w:rsid w:val="00EA7725"/>
    <w:rsid w:val="00EC1807"/>
    <w:rsid w:val="00ED2335"/>
    <w:rsid w:val="00ED31AB"/>
    <w:rsid w:val="00ED72F7"/>
    <w:rsid w:val="00EF1272"/>
    <w:rsid w:val="00F44583"/>
    <w:rsid w:val="00F5371A"/>
    <w:rsid w:val="00F75A67"/>
    <w:rsid w:val="00F91AC7"/>
    <w:rsid w:val="00F92EE4"/>
    <w:rsid w:val="00FA6CF0"/>
    <w:rsid w:val="00FA7449"/>
    <w:rsid w:val="00FC1E7F"/>
    <w:rsid w:val="00FC304E"/>
    <w:rsid w:val="00FC46FF"/>
    <w:rsid w:val="00FC68E1"/>
    <w:rsid w:val="00FC7DF8"/>
    <w:rsid w:val="00FD0C5C"/>
    <w:rsid w:val="00FD0FD7"/>
    <w:rsid w:val="00FD4706"/>
    <w:rsid w:val="00FE6670"/>
    <w:rsid w:val="00FF0727"/>
    <w:rsid w:val="00FF3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F32DD"/>
  <w15:chartTrackingRefBased/>
  <w15:docId w15:val="{C0475878-6B13-43CD-B649-C4694AD1D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22"/>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2"/>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D5B7A-7B45-453E-8354-4C8307013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1724</Words>
  <Characters>9830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Yutao Sui</cp:lastModifiedBy>
  <cp:revision>21</cp:revision>
  <cp:lastPrinted>1899-12-31T23:00:00Z</cp:lastPrinted>
  <dcterms:created xsi:type="dcterms:W3CDTF">2017-02-01T08:45:00Z</dcterms:created>
  <dcterms:modified xsi:type="dcterms:W3CDTF">2017-02-03T14:46:00Z</dcterms:modified>
</cp:coreProperties>
</file>